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C63B2" w14:textId="2F1A9742" w:rsidR="00494C06" w:rsidRPr="00A14B2C" w:rsidRDefault="00EB052F">
      <w:pPr>
        <w:pageBreakBefore/>
        <w:adjustRightInd w:val="0"/>
        <w:snapToGrid w:val="0"/>
        <w:spacing w:line="360" w:lineRule="auto"/>
        <w:outlineLvl w:val="0"/>
        <w:rPr>
          <w:rFonts w:ascii="黑体" w:eastAsia="黑体" w:hAnsi="黑体" w:cs="黑体"/>
          <w:color w:val="000000"/>
          <w:szCs w:val="32"/>
        </w:rPr>
      </w:pPr>
      <w:r w:rsidRPr="00A14B2C">
        <w:rPr>
          <w:rFonts w:ascii="黑体" w:eastAsia="黑体" w:hAnsi="黑体" w:cs="黑体" w:hint="eastAsia"/>
          <w:szCs w:val="32"/>
        </w:rPr>
        <w:t>附件</w:t>
      </w:r>
      <w:r w:rsidR="00EF6AA1">
        <w:rPr>
          <w:rFonts w:ascii="黑体" w:eastAsia="黑体" w:hAnsi="黑体" w:cs="黑体"/>
          <w:szCs w:val="32"/>
        </w:rPr>
        <w:t>6</w:t>
      </w:r>
    </w:p>
    <w:p w14:paraId="41898539" w14:textId="77777777" w:rsidR="00494C06" w:rsidRPr="00A14B2C" w:rsidRDefault="00EB052F">
      <w:pPr>
        <w:widowControl/>
        <w:adjustRightInd w:val="0"/>
        <w:snapToGrid w:val="0"/>
        <w:spacing w:line="360" w:lineRule="auto"/>
        <w:ind w:firstLineChars="200" w:firstLine="560"/>
        <w:jc w:val="center"/>
        <w:rPr>
          <w:rFonts w:ascii="仿宋" w:eastAsia="仿宋" w:hAnsi="仿宋" w:cs="宋体"/>
          <w:sz w:val="28"/>
          <w:szCs w:val="28"/>
        </w:rPr>
      </w:pPr>
      <w:r w:rsidRPr="00A14B2C">
        <w:rPr>
          <w:rFonts w:ascii="仿宋" w:eastAsia="仿宋" w:hAnsi="仿宋" w:cs="宋体" w:hint="eastAsia"/>
          <w:color w:val="000000"/>
          <w:kern w:val="0"/>
          <w:sz w:val="28"/>
          <w:szCs w:val="28"/>
        </w:rPr>
        <w:t>兴业银行积存金-定期金条业务协议书</w:t>
      </w:r>
    </w:p>
    <w:p w14:paraId="53C8A237" w14:textId="77777777" w:rsidR="00494C06" w:rsidRPr="00A14B2C" w:rsidRDefault="00EB052F">
      <w:pPr>
        <w:widowControl/>
        <w:adjustRightInd w:val="0"/>
        <w:snapToGrid w:val="0"/>
        <w:spacing w:line="360" w:lineRule="auto"/>
        <w:ind w:firstLineChars="200" w:firstLine="560"/>
        <w:jc w:val="center"/>
        <w:rPr>
          <w:rFonts w:ascii="仿宋" w:eastAsia="仿宋" w:hAnsi="仿宋" w:cs="宋体"/>
          <w:color w:val="000000"/>
          <w:kern w:val="0"/>
          <w:sz w:val="28"/>
          <w:szCs w:val="28"/>
        </w:rPr>
      </w:pPr>
      <w:r w:rsidRPr="00A14B2C">
        <w:rPr>
          <w:rFonts w:ascii="仿宋" w:eastAsia="仿宋" w:hAnsi="仿宋" w:cs="宋体" w:hint="eastAsia"/>
          <w:color w:val="000000"/>
          <w:kern w:val="0"/>
          <w:sz w:val="28"/>
          <w:szCs w:val="28"/>
        </w:rPr>
        <w:t>（适用积存金-定期金条产品个人客户版）</w:t>
      </w:r>
    </w:p>
    <w:p w14:paraId="5303EEE5" w14:textId="77777777" w:rsidR="00494C06" w:rsidRPr="00A14B2C" w:rsidRDefault="00494C06">
      <w:pPr>
        <w:widowControl/>
        <w:adjustRightInd w:val="0"/>
        <w:snapToGrid w:val="0"/>
        <w:spacing w:line="360" w:lineRule="auto"/>
        <w:rPr>
          <w:rFonts w:ascii="仿宋" w:eastAsia="仿宋" w:hAnsi="仿宋" w:cs="宋体"/>
          <w:b/>
          <w:bCs/>
          <w:color w:val="000000"/>
          <w:kern w:val="0"/>
          <w:sz w:val="28"/>
          <w:szCs w:val="28"/>
          <w:u w:val="single"/>
        </w:rPr>
      </w:pPr>
    </w:p>
    <w:p w14:paraId="58F0BC01" w14:textId="77777777" w:rsidR="00494C06" w:rsidRPr="00A14B2C" w:rsidRDefault="00EB052F">
      <w:pPr>
        <w:widowControl/>
        <w:adjustRightInd w:val="0"/>
        <w:snapToGrid w:val="0"/>
        <w:spacing w:line="360" w:lineRule="auto"/>
        <w:rPr>
          <w:rFonts w:ascii="仿宋" w:eastAsia="仿宋" w:hAnsi="仿宋" w:cs="宋体"/>
          <w:b/>
          <w:bCs/>
          <w:sz w:val="28"/>
          <w:szCs w:val="28"/>
          <w:u w:val="single"/>
        </w:rPr>
      </w:pPr>
      <w:r w:rsidRPr="00A14B2C">
        <w:rPr>
          <w:rFonts w:ascii="仿宋" w:eastAsia="仿宋" w:hAnsi="仿宋" w:cs="宋体" w:hint="eastAsia"/>
          <w:b/>
          <w:bCs/>
          <w:color w:val="000000"/>
          <w:kern w:val="0"/>
          <w:sz w:val="28"/>
          <w:szCs w:val="28"/>
          <w:u w:val="single"/>
        </w:rPr>
        <w:t>风险提示：</w:t>
      </w:r>
    </w:p>
    <w:p w14:paraId="26695306" w14:textId="77777777" w:rsidR="00494C06" w:rsidRPr="00A14B2C" w:rsidRDefault="00EB052F">
      <w:pPr>
        <w:widowControl/>
        <w:adjustRightInd w:val="0"/>
        <w:snapToGrid w:val="0"/>
        <w:spacing w:line="360" w:lineRule="auto"/>
        <w:ind w:firstLineChars="200" w:firstLine="560"/>
        <w:rPr>
          <w:rFonts w:ascii="仿宋" w:eastAsia="仿宋" w:hAnsi="仿宋" w:cs="宋体"/>
          <w:sz w:val="28"/>
          <w:szCs w:val="28"/>
          <w:u w:val="single"/>
        </w:rPr>
      </w:pPr>
      <w:r w:rsidRPr="00A14B2C">
        <w:rPr>
          <w:rFonts w:ascii="仿宋" w:eastAsia="仿宋" w:hAnsi="仿宋" w:cs="宋体" w:hint="eastAsia"/>
          <w:color w:val="000000"/>
          <w:kern w:val="0"/>
          <w:sz w:val="28"/>
          <w:szCs w:val="28"/>
          <w:u w:val="single"/>
        </w:rPr>
        <w:t>为使投资者全面了解交易风险，</w:t>
      </w:r>
      <w:r w:rsidRPr="00A14B2C">
        <w:rPr>
          <w:rFonts w:ascii="仿宋" w:eastAsia="仿宋" w:hAnsi="仿宋" w:cs="宋体" w:hint="eastAsia"/>
          <w:color w:val="000000"/>
          <w:kern w:val="0"/>
          <w:sz w:val="28"/>
          <w:szCs w:val="28"/>
        </w:rPr>
        <w:t>兴业银行</w:t>
      </w:r>
      <w:r w:rsidRPr="00A14B2C">
        <w:rPr>
          <w:rFonts w:ascii="仿宋" w:eastAsia="仿宋" w:hAnsi="仿宋" w:cs="宋体" w:hint="eastAsia"/>
          <w:color w:val="000000"/>
          <w:kern w:val="0"/>
          <w:sz w:val="28"/>
          <w:szCs w:val="28"/>
          <w:u w:val="single"/>
        </w:rPr>
        <w:t xml:space="preserve">在此郑重提醒：请务必仔细阅读、理解《兴业银行积存金-定期金条业务协议书》！ </w:t>
      </w:r>
    </w:p>
    <w:p w14:paraId="31A2CCCC" w14:textId="77777777" w:rsidR="00494C06" w:rsidRPr="00A14B2C" w:rsidRDefault="00EB052F">
      <w:pPr>
        <w:widowControl/>
        <w:adjustRightInd w:val="0"/>
        <w:snapToGrid w:val="0"/>
        <w:spacing w:line="360" w:lineRule="auto"/>
        <w:ind w:firstLineChars="200" w:firstLine="560"/>
        <w:rPr>
          <w:rFonts w:ascii="仿宋" w:eastAsia="仿宋" w:hAnsi="仿宋" w:cs="宋体"/>
          <w:sz w:val="28"/>
          <w:szCs w:val="28"/>
          <w:u w:val="single"/>
        </w:rPr>
      </w:pPr>
      <w:r w:rsidRPr="00A14B2C">
        <w:rPr>
          <w:rFonts w:ascii="仿宋" w:eastAsia="仿宋" w:hAnsi="仿宋" w:cs="宋体" w:hint="eastAsia"/>
          <w:color w:val="000000"/>
          <w:kern w:val="0"/>
          <w:sz w:val="28"/>
          <w:szCs w:val="28"/>
          <w:u w:val="single"/>
        </w:rPr>
        <w:t xml:space="preserve">甲方声明：签署本协议书前，乙方已就本协议书及有关交易文件的全部条款和内容向甲方进行了详细说明和解释，已采取合理方式提请甲方注意本协议项下免除或限制乙方责任的条款以及加粗字的内容，并按甲方要求对有关条款予以充分说明。甲方已认真阅读本协议条款，对本协议书所规范之积存金-定期金条业务存在的市场风险等可能导致甲方交易亏损的风险有着明确理解，甲乙双方对本协议所有条款内容的理解不存在异议，甲方愿意承担本协议项下相应风险。 </w:t>
      </w:r>
    </w:p>
    <w:p w14:paraId="4D9769C0" w14:textId="77777777" w:rsidR="00494C06" w:rsidRPr="00A14B2C" w:rsidRDefault="00EB052F">
      <w:pPr>
        <w:widowControl/>
        <w:adjustRightInd w:val="0"/>
        <w:snapToGrid w:val="0"/>
        <w:spacing w:line="360" w:lineRule="auto"/>
        <w:ind w:firstLineChars="200" w:firstLine="560"/>
        <w:rPr>
          <w:rFonts w:ascii="仿宋" w:eastAsia="仿宋" w:hAnsi="仿宋" w:cs="宋体"/>
          <w:color w:val="000000"/>
          <w:kern w:val="0"/>
          <w:sz w:val="28"/>
          <w:szCs w:val="28"/>
        </w:rPr>
      </w:pPr>
      <w:r w:rsidRPr="00A14B2C">
        <w:rPr>
          <w:rFonts w:ascii="仿宋" w:eastAsia="仿宋" w:hAnsi="仿宋" w:cs="宋体" w:hint="eastAsia"/>
          <w:color w:val="000000"/>
          <w:kern w:val="0"/>
          <w:sz w:val="28"/>
          <w:szCs w:val="28"/>
        </w:rPr>
        <w:t>为维护投资者权益，请在签署本协议前，仔细阅读本协议所有条款内容，充分了解各方的权利、义务和责任。</w:t>
      </w:r>
    </w:p>
    <w:p w14:paraId="44C0DB11" w14:textId="77777777" w:rsidR="00494C06" w:rsidRPr="00A14B2C" w:rsidRDefault="00EB052F">
      <w:pPr>
        <w:widowControl/>
        <w:adjustRightInd w:val="0"/>
        <w:snapToGrid w:val="0"/>
        <w:spacing w:line="360" w:lineRule="auto"/>
        <w:ind w:firstLineChars="200" w:firstLine="560"/>
        <w:rPr>
          <w:rFonts w:ascii="仿宋" w:eastAsia="仿宋" w:hAnsi="仿宋" w:cs="宋体"/>
          <w:bCs/>
          <w:color w:val="000000"/>
          <w:kern w:val="0"/>
          <w:sz w:val="28"/>
          <w:szCs w:val="28"/>
        </w:rPr>
      </w:pPr>
      <w:r w:rsidRPr="00A14B2C">
        <w:rPr>
          <w:rFonts w:ascii="仿宋" w:eastAsia="仿宋" w:hAnsi="仿宋" w:cs="宋体" w:hint="eastAsia"/>
          <w:bCs/>
          <w:color w:val="000000"/>
          <w:kern w:val="0"/>
          <w:sz w:val="28"/>
          <w:szCs w:val="28"/>
        </w:rPr>
        <w:t>需抄录内容：</w:t>
      </w:r>
    </w:p>
    <w:p w14:paraId="35A0FFBB" w14:textId="77777777" w:rsidR="00494C06" w:rsidRPr="00A14B2C" w:rsidRDefault="00EB052F">
      <w:pPr>
        <w:widowControl/>
        <w:adjustRightInd w:val="0"/>
        <w:snapToGrid w:val="0"/>
        <w:spacing w:line="360" w:lineRule="auto"/>
        <w:ind w:firstLineChars="200" w:firstLine="562"/>
        <w:rPr>
          <w:rFonts w:ascii="仿宋" w:eastAsia="仿宋" w:hAnsi="仿宋" w:cs="宋体"/>
          <w:b/>
          <w:bCs/>
          <w:color w:val="000000"/>
          <w:kern w:val="0"/>
          <w:sz w:val="28"/>
          <w:szCs w:val="28"/>
          <w:u w:val="single"/>
        </w:rPr>
      </w:pPr>
      <w:r w:rsidRPr="00A14B2C">
        <w:rPr>
          <w:rFonts w:ascii="仿宋" w:eastAsia="仿宋" w:hAnsi="仿宋" w:cs="宋体" w:hint="eastAsia"/>
          <w:b/>
          <w:bCs/>
          <w:color w:val="000000"/>
          <w:kern w:val="0"/>
          <w:sz w:val="28"/>
          <w:szCs w:val="28"/>
          <w:u w:val="single"/>
        </w:rPr>
        <w:t>本人已知悉本协议书所规范之业务风险，并愿意承担本协议项下相应风险。</w:t>
      </w:r>
    </w:p>
    <w:p w14:paraId="7C7F79A1" w14:textId="77777777" w:rsidR="00494C06" w:rsidRPr="00A14B2C" w:rsidRDefault="00EB052F">
      <w:pPr>
        <w:widowControl/>
        <w:adjustRightInd w:val="0"/>
        <w:snapToGrid w:val="0"/>
        <w:spacing w:line="360" w:lineRule="auto"/>
        <w:ind w:firstLineChars="200" w:firstLine="562"/>
        <w:rPr>
          <w:rFonts w:ascii="仿宋" w:eastAsia="仿宋" w:hAnsi="仿宋" w:cs="宋体"/>
          <w:b/>
          <w:bCs/>
          <w:color w:val="000000"/>
          <w:kern w:val="0"/>
          <w:sz w:val="28"/>
          <w:szCs w:val="28"/>
          <w:u w:val="single"/>
        </w:rPr>
      </w:pPr>
      <w:r w:rsidRPr="00A14B2C">
        <w:rPr>
          <w:rFonts w:ascii="仿宋" w:eastAsia="仿宋" w:hAnsi="仿宋" w:cs="宋体" w:hint="eastAsia"/>
          <w:b/>
          <w:bCs/>
          <w:color w:val="000000"/>
          <w:kern w:val="0"/>
          <w:sz w:val="28"/>
          <w:szCs w:val="28"/>
          <w:u w:val="single"/>
        </w:rPr>
        <w:t>请在此抄录：</w:t>
      </w:r>
    </w:p>
    <w:p w14:paraId="416A0761" w14:textId="77777777" w:rsidR="00494C06" w:rsidRPr="00A14B2C" w:rsidRDefault="00EB052F">
      <w:pPr>
        <w:widowControl/>
        <w:adjustRightInd w:val="0"/>
        <w:snapToGrid w:val="0"/>
        <w:spacing w:line="360" w:lineRule="auto"/>
        <w:ind w:firstLineChars="200" w:firstLine="562"/>
        <w:rPr>
          <w:rFonts w:ascii="仿宋" w:eastAsia="仿宋" w:hAnsi="仿宋" w:cs="宋体"/>
          <w:b/>
          <w:bCs/>
          <w:color w:val="000000"/>
          <w:kern w:val="0"/>
          <w:sz w:val="28"/>
          <w:szCs w:val="28"/>
          <w:u w:val="single"/>
        </w:rPr>
      </w:pPr>
      <w:r w:rsidRPr="00A14B2C">
        <w:rPr>
          <w:rFonts w:ascii="仿宋" w:eastAsia="仿宋" w:hAnsi="仿宋" w:cs="宋体" w:hint="eastAsia"/>
          <w:b/>
          <w:bCs/>
          <w:color w:val="000000"/>
          <w:kern w:val="0"/>
          <w:sz w:val="28"/>
          <w:szCs w:val="28"/>
          <w:u w:val="single"/>
        </w:rPr>
        <w:t>______________________________________________________</w:t>
      </w:r>
    </w:p>
    <w:p w14:paraId="1BA9F1AD" w14:textId="77777777" w:rsidR="00494C06" w:rsidRPr="00A14B2C" w:rsidRDefault="00494C06">
      <w:pPr>
        <w:widowControl/>
        <w:adjustRightInd w:val="0"/>
        <w:snapToGrid w:val="0"/>
        <w:spacing w:line="360" w:lineRule="auto"/>
        <w:ind w:firstLineChars="200" w:firstLine="562"/>
        <w:rPr>
          <w:rFonts w:ascii="仿宋" w:eastAsia="仿宋" w:hAnsi="仿宋" w:cs="宋体"/>
          <w:b/>
          <w:bCs/>
          <w:sz w:val="28"/>
          <w:szCs w:val="28"/>
          <w:u w:val="single"/>
        </w:rPr>
      </w:pPr>
    </w:p>
    <w:p w14:paraId="61A940BA" w14:textId="77777777" w:rsidR="00494C06" w:rsidRPr="00A14B2C" w:rsidRDefault="00EB052F">
      <w:pPr>
        <w:widowControl/>
        <w:adjustRightInd w:val="0"/>
        <w:snapToGrid w:val="0"/>
        <w:spacing w:line="360" w:lineRule="auto"/>
        <w:ind w:firstLineChars="200" w:firstLine="560"/>
        <w:jc w:val="center"/>
        <w:rPr>
          <w:rFonts w:ascii="仿宋" w:eastAsia="仿宋" w:hAnsi="仿宋" w:cs="宋体"/>
          <w:sz w:val="28"/>
          <w:szCs w:val="28"/>
        </w:rPr>
      </w:pPr>
      <w:r w:rsidRPr="00A14B2C">
        <w:rPr>
          <w:rFonts w:ascii="仿宋" w:eastAsia="仿宋" w:hAnsi="仿宋" w:cs="宋体" w:hint="eastAsia"/>
          <w:color w:val="000000"/>
          <w:kern w:val="0"/>
          <w:sz w:val="28"/>
          <w:szCs w:val="28"/>
        </w:rPr>
        <w:t xml:space="preserve">        甲方签字：                      </w:t>
      </w:r>
    </w:p>
    <w:p w14:paraId="35251954" w14:textId="77777777" w:rsidR="00494C06" w:rsidRPr="00A14B2C" w:rsidRDefault="00EB052F">
      <w:pPr>
        <w:widowControl/>
        <w:adjustRightInd w:val="0"/>
        <w:snapToGrid w:val="0"/>
        <w:spacing w:line="360" w:lineRule="auto"/>
        <w:ind w:firstLineChars="200" w:firstLine="560"/>
        <w:jc w:val="center"/>
        <w:rPr>
          <w:rFonts w:ascii="仿宋" w:eastAsia="仿宋" w:hAnsi="仿宋" w:cs="宋体"/>
          <w:b/>
          <w:bCs/>
          <w:sz w:val="28"/>
          <w:szCs w:val="28"/>
        </w:rPr>
      </w:pPr>
      <w:r w:rsidRPr="00A14B2C">
        <w:rPr>
          <w:rFonts w:ascii="仿宋" w:eastAsia="仿宋" w:hAnsi="仿宋" w:cs="宋体" w:hint="eastAsia"/>
          <w:color w:val="000000"/>
          <w:kern w:val="0"/>
          <w:sz w:val="28"/>
          <w:szCs w:val="28"/>
        </w:rPr>
        <w:t xml:space="preserve">                          签字日期：</w:t>
      </w:r>
      <w:r w:rsidRPr="00A14B2C">
        <w:rPr>
          <w:rFonts w:ascii="仿宋" w:eastAsia="仿宋" w:hAnsi="仿宋" w:cs="宋体" w:hint="eastAsia"/>
          <w:color w:val="000000"/>
          <w:kern w:val="0"/>
          <w:sz w:val="28"/>
          <w:szCs w:val="28"/>
          <w:u w:val="single"/>
        </w:rPr>
        <w:t xml:space="preserve">    </w:t>
      </w:r>
      <w:r w:rsidRPr="00A14B2C">
        <w:rPr>
          <w:rFonts w:ascii="仿宋" w:eastAsia="仿宋" w:hAnsi="仿宋" w:cs="宋体" w:hint="eastAsia"/>
          <w:color w:val="000000"/>
          <w:kern w:val="0"/>
          <w:sz w:val="28"/>
          <w:szCs w:val="28"/>
        </w:rPr>
        <w:t>年</w:t>
      </w:r>
      <w:r w:rsidRPr="00A14B2C">
        <w:rPr>
          <w:rFonts w:ascii="仿宋" w:eastAsia="仿宋" w:hAnsi="仿宋" w:cs="宋体" w:hint="eastAsia"/>
          <w:color w:val="000000"/>
          <w:kern w:val="0"/>
          <w:sz w:val="28"/>
          <w:szCs w:val="28"/>
          <w:u w:val="single"/>
        </w:rPr>
        <w:t xml:space="preserve">    </w:t>
      </w:r>
      <w:r w:rsidRPr="00A14B2C">
        <w:rPr>
          <w:rFonts w:ascii="仿宋" w:eastAsia="仿宋" w:hAnsi="仿宋" w:cs="宋体" w:hint="eastAsia"/>
          <w:color w:val="000000"/>
          <w:kern w:val="0"/>
          <w:sz w:val="28"/>
          <w:szCs w:val="28"/>
        </w:rPr>
        <w:t>月</w:t>
      </w:r>
      <w:r w:rsidRPr="00A14B2C">
        <w:rPr>
          <w:rFonts w:ascii="仿宋" w:eastAsia="仿宋" w:hAnsi="仿宋" w:cs="宋体" w:hint="eastAsia"/>
          <w:color w:val="000000"/>
          <w:kern w:val="0"/>
          <w:sz w:val="28"/>
          <w:szCs w:val="28"/>
          <w:u w:val="single"/>
        </w:rPr>
        <w:t xml:space="preserve">    </w:t>
      </w:r>
      <w:r w:rsidRPr="00A14B2C">
        <w:rPr>
          <w:rFonts w:ascii="仿宋" w:eastAsia="仿宋" w:hAnsi="仿宋" w:cs="宋体" w:hint="eastAsia"/>
          <w:color w:val="000000"/>
          <w:kern w:val="0"/>
          <w:sz w:val="28"/>
          <w:szCs w:val="28"/>
        </w:rPr>
        <w:t>日</w:t>
      </w:r>
    </w:p>
    <w:p w14:paraId="6B498BB9" w14:textId="77777777" w:rsidR="00494C06" w:rsidRPr="00A14B2C" w:rsidRDefault="00EB052F">
      <w:pPr>
        <w:widowControl/>
        <w:adjustRightInd w:val="0"/>
        <w:snapToGrid w:val="0"/>
        <w:spacing w:line="360" w:lineRule="auto"/>
        <w:ind w:firstLineChars="200" w:firstLine="560"/>
        <w:jc w:val="center"/>
        <w:rPr>
          <w:rFonts w:ascii="仿宋" w:eastAsia="仿宋" w:hAnsi="仿宋" w:cs="宋体"/>
          <w:color w:val="000000"/>
          <w:kern w:val="0"/>
          <w:sz w:val="28"/>
          <w:szCs w:val="28"/>
          <w:u w:val="single"/>
        </w:rPr>
      </w:pPr>
      <w:r w:rsidRPr="00A14B2C">
        <w:rPr>
          <w:rFonts w:ascii="仿宋" w:eastAsia="仿宋" w:hAnsi="仿宋" w:cs="宋体" w:hint="eastAsia"/>
          <w:color w:val="000000"/>
          <w:kern w:val="0"/>
          <w:sz w:val="28"/>
          <w:szCs w:val="28"/>
        </w:rPr>
        <w:t xml:space="preserve">        协议编号：</w:t>
      </w:r>
      <w:r w:rsidRPr="00A14B2C">
        <w:rPr>
          <w:rFonts w:ascii="仿宋" w:eastAsia="仿宋" w:hAnsi="仿宋" w:cs="宋体" w:hint="eastAsia"/>
          <w:color w:val="000000"/>
          <w:kern w:val="0"/>
          <w:sz w:val="28"/>
          <w:szCs w:val="28"/>
          <w:u w:val="single"/>
        </w:rPr>
        <w:t xml:space="preserve">    </w:t>
      </w:r>
      <w:r w:rsidRPr="00A14B2C">
        <w:rPr>
          <w:rFonts w:ascii="仿宋" w:eastAsia="仿宋" w:hAnsi="仿宋" w:cs="宋体"/>
          <w:color w:val="000000"/>
          <w:kern w:val="0"/>
          <w:sz w:val="28"/>
          <w:szCs w:val="28"/>
          <w:u w:val="single"/>
        </w:rPr>
        <w:t xml:space="preserve">          </w:t>
      </w:r>
      <w:r w:rsidRPr="00A14B2C">
        <w:rPr>
          <w:rFonts w:ascii="仿宋" w:eastAsia="仿宋" w:hAnsi="仿宋" w:cs="宋体"/>
          <w:color w:val="000000"/>
          <w:kern w:val="0"/>
          <w:sz w:val="28"/>
          <w:szCs w:val="28"/>
          <w:u w:val="single"/>
        </w:rPr>
        <w:br w:type="page"/>
      </w:r>
    </w:p>
    <w:p w14:paraId="7F821ABC"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color w:val="000000"/>
          <w:kern w:val="0"/>
          <w:sz w:val="28"/>
          <w:szCs w:val="28"/>
        </w:rPr>
      </w:pPr>
      <w:r w:rsidRPr="00A14B2C">
        <w:rPr>
          <w:rFonts w:ascii="仿宋" w:eastAsia="仿宋" w:hAnsi="仿宋" w:cs="宋体" w:hint="eastAsia"/>
          <w:color w:val="000000"/>
          <w:kern w:val="0"/>
          <w:sz w:val="28"/>
          <w:szCs w:val="28"/>
        </w:rPr>
        <w:lastRenderedPageBreak/>
        <w:t>甲方：</w:t>
      </w:r>
      <w:r w:rsidRPr="00A14B2C">
        <w:rPr>
          <w:rFonts w:ascii="仿宋" w:eastAsia="仿宋" w:hAnsi="仿宋" w:cs="宋体"/>
          <w:color w:val="000000"/>
          <w:kern w:val="0"/>
          <w:sz w:val="28"/>
          <w:szCs w:val="28"/>
          <w:u w:val="single"/>
        </w:rPr>
        <w:t xml:space="preserve">                </w:t>
      </w:r>
    </w:p>
    <w:p w14:paraId="3D48991B"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sz w:val="28"/>
          <w:szCs w:val="28"/>
        </w:rPr>
      </w:pPr>
      <w:r w:rsidRPr="00A14B2C">
        <w:rPr>
          <w:rFonts w:ascii="仿宋" w:eastAsia="仿宋" w:hAnsi="仿宋" w:cs="宋体" w:hint="eastAsia"/>
          <w:color w:val="000000"/>
          <w:kern w:val="0"/>
          <w:sz w:val="28"/>
          <w:szCs w:val="28"/>
        </w:rPr>
        <w:t>地址：</w:t>
      </w:r>
      <w:r w:rsidRPr="00A14B2C">
        <w:rPr>
          <w:rFonts w:ascii="仿宋" w:eastAsia="仿宋" w:hAnsi="仿宋" w:cs="宋体"/>
          <w:color w:val="000000"/>
          <w:kern w:val="0"/>
          <w:sz w:val="28"/>
          <w:szCs w:val="28"/>
          <w:u w:val="single"/>
        </w:rPr>
        <w:t xml:space="preserve">                </w:t>
      </w:r>
    </w:p>
    <w:p w14:paraId="25266F8F"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sz w:val="28"/>
          <w:szCs w:val="28"/>
        </w:rPr>
      </w:pPr>
      <w:r w:rsidRPr="00A14B2C">
        <w:rPr>
          <w:rFonts w:ascii="仿宋" w:eastAsia="仿宋" w:hAnsi="仿宋" w:cs="宋体" w:hint="eastAsia"/>
          <w:color w:val="000000"/>
          <w:kern w:val="0"/>
          <w:sz w:val="28"/>
          <w:szCs w:val="28"/>
        </w:rPr>
        <w:t>邮编：</w:t>
      </w:r>
      <w:r w:rsidRPr="00A14B2C">
        <w:rPr>
          <w:rFonts w:ascii="仿宋" w:eastAsia="仿宋" w:hAnsi="仿宋" w:cs="宋体"/>
          <w:color w:val="000000"/>
          <w:kern w:val="0"/>
          <w:sz w:val="28"/>
          <w:szCs w:val="28"/>
          <w:u w:val="single"/>
        </w:rPr>
        <w:t xml:space="preserve">                </w:t>
      </w:r>
      <w:r w:rsidRPr="00A14B2C">
        <w:rPr>
          <w:rFonts w:ascii="仿宋" w:eastAsia="仿宋" w:hAnsi="仿宋" w:cs="宋体" w:hint="eastAsia"/>
          <w:color w:val="000000"/>
          <w:kern w:val="0"/>
          <w:sz w:val="28"/>
          <w:szCs w:val="28"/>
        </w:rPr>
        <w:t>电话：</w:t>
      </w:r>
      <w:r w:rsidRPr="00A14B2C">
        <w:rPr>
          <w:rFonts w:ascii="仿宋" w:eastAsia="仿宋" w:hAnsi="仿宋" w:cs="宋体"/>
          <w:color w:val="000000"/>
          <w:kern w:val="0"/>
          <w:sz w:val="28"/>
          <w:szCs w:val="28"/>
          <w:u w:val="single"/>
        </w:rPr>
        <w:t xml:space="preserve">                </w:t>
      </w:r>
    </w:p>
    <w:p w14:paraId="4E92971E"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sz w:val="28"/>
          <w:szCs w:val="28"/>
        </w:rPr>
      </w:pPr>
      <w:r w:rsidRPr="00A14B2C">
        <w:rPr>
          <w:rFonts w:ascii="仿宋" w:eastAsia="仿宋" w:hAnsi="仿宋" w:cs="宋体" w:hint="eastAsia"/>
          <w:color w:val="000000"/>
          <w:kern w:val="0"/>
          <w:sz w:val="28"/>
          <w:szCs w:val="28"/>
        </w:rPr>
        <w:t>乙方：兴业银行</w:t>
      </w:r>
      <w:r w:rsidRPr="00A14B2C">
        <w:rPr>
          <w:rFonts w:ascii="仿宋" w:eastAsia="仿宋" w:hAnsi="仿宋" w:cs="宋体"/>
          <w:color w:val="000000"/>
          <w:kern w:val="0"/>
          <w:sz w:val="28"/>
          <w:szCs w:val="28"/>
          <w:u w:val="single"/>
        </w:rPr>
        <w:t xml:space="preserve">                </w:t>
      </w:r>
      <w:r w:rsidRPr="00A14B2C">
        <w:rPr>
          <w:rFonts w:ascii="仿宋" w:eastAsia="仿宋" w:hAnsi="仿宋" w:cs="宋体" w:hint="eastAsia"/>
          <w:color w:val="000000"/>
          <w:kern w:val="0"/>
          <w:sz w:val="28"/>
          <w:szCs w:val="28"/>
        </w:rPr>
        <w:t xml:space="preserve">分行 </w:t>
      </w:r>
    </w:p>
    <w:p w14:paraId="68BC2F64"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sz w:val="28"/>
          <w:szCs w:val="28"/>
          <w:u w:val="single"/>
        </w:rPr>
      </w:pPr>
      <w:r w:rsidRPr="00A14B2C">
        <w:rPr>
          <w:rFonts w:ascii="仿宋" w:eastAsia="仿宋" w:hAnsi="仿宋" w:cs="宋体" w:hint="eastAsia"/>
          <w:color w:val="000000"/>
          <w:kern w:val="0"/>
          <w:sz w:val="28"/>
          <w:szCs w:val="28"/>
        </w:rPr>
        <w:t>地址：</w:t>
      </w:r>
      <w:r w:rsidRPr="00A14B2C">
        <w:rPr>
          <w:rFonts w:ascii="仿宋" w:eastAsia="仿宋" w:hAnsi="仿宋" w:cs="宋体"/>
          <w:color w:val="000000"/>
          <w:kern w:val="0"/>
          <w:sz w:val="28"/>
          <w:szCs w:val="28"/>
          <w:u w:val="single"/>
        </w:rPr>
        <w:t xml:space="preserve">                </w:t>
      </w:r>
    </w:p>
    <w:p w14:paraId="1672F2D6"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sz w:val="28"/>
          <w:szCs w:val="28"/>
          <w:u w:val="single"/>
        </w:rPr>
      </w:pPr>
      <w:r w:rsidRPr="00A14B2C">
        <w:rPr>
          <w:rFonts w:ascii="仿宋" w:eastAsia="仿宋" w:hAnsi="仿宋" w:cs="宋体" w:hint="eastAsia"/>
          <w:color w:val="000000"/>
          <w:kern w:val="0"/>
          <w:sz w:val="28"/>
          <w:szCs w:val="28"/>
        </w:rPr>
        <w:t>邮编：</w:t>
      </w:r>
      <w:r w:rsidRPr="00A14B2C">
        <w:rPr>
          <w:rFonts w:ascii="仿宋" w:eastAsia="仿宋" w:hAnsi="仿宋" w:cs="宋体"/>
          <w:color w:val="000000"/>
          <w:kern w:val="0"/>
          <w:sz w:val="28"/>
          <w:szCs w:val="28"/>
          <w:u w:val="single"/>
        </w:rPr>
        <w:t xml:space="preserve">                </w:t>
      </w:r>
      <w:r w:rsidRPr="00A14B2C">
        <w:rPr>
          <w:rFonts w:ascii="仿宋" w:eastAsia="仿宋" w:hAnsi="仿宋" w:cs="宋体" w:hint="eastAsia"/>
          <w:color w:val="000000"/>
          <w:kern w:val="0"/>
          <w:sz w:val="28"/>
          <w:szCs w:val="28"/>
        </w:rPr>
        <w:t xml:space="preserve"> 电话：</w:t>
      </w:r>
      <w:r w:rsidRPr="00A14B2C">
        <w:rPr>
          <w:rFonts w:ascii="仿宋" w:eastAsia="仿宋" w:hAnsi="仿宋" w:cs="宋体"/>
          <w:color w:val="000000"/>
          <w:kern w:val="0"/>
          <w:sz w:val="28"/>
          <w:szCs w:val="28"/>
          <w:u w:val="single"/>
        </w:rPr>
        <w:t xml:space="preserve">                </w:t>
      </w:r>
    </w:p>
    <w:p w14:paraId="52DAB79C" w14:textId="77777777" w:rsidR="00494C06" w:rsidRPr="00A14B2C" w:rsidRDefault="00EB052F">
      <w:pPr>
        <w:widowControl/>
        <w:adjustRightInd w:val="0"/>
        <w:snapToGrid w:val="0"/>
        <w:spacing w:line="360" w:lineRule="auto"/>
        <w:ind w:firstLineChars="200" w:firstLine="560"/>
        <w:jc w:val="left"/>
        <w:rPr>
          <w:rFonts w:ascii="仿宋" w:eastAsia="仿宋" w:hAnsi="仿宋" w:cs="宋体"/>
          <w:color w:val="000000"/>
          <w:kern w:val="0"/>
          <w:sz w:val="28"/>
          <w:szCs w:val="28"/>
        </w:rPr>
      </w:pPr>
      <w:r w:rsidRPr="00A14B2C">
        <w:rPr>
          <w:rFonts w:ascii="仿宋" w:eastAsia="仿宋" w:hAnsi="仿宋" w:cs="宋体" w:hint="eastAsia"/>
          <w:color w:val="000000"/>
          <w:kern w:val="0"/>
          <w:sz w:val="28"/>
          <w:szCs w:val="28"/>
        </w:rPr>
        <w:t xml:space="preserve">乙方为甲方提供积存金-定期金条业务。据此，甲乙双方经充分协商，就以下条款达成一致，签署本协议。 </w:t>
      </w:r>
    </w:p>
    <w:p w14:paraId="2BC2BA88"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根据相关法律、法规，本着公平、自愿、诚实、信用的原则，为明确双方的权利和义务，就乙方为甲方提供积存金-定期金条业务，特签订本协议。</w:t>
      </w:r>
    </w:p>
    <w:p w14:paraId="687ACB98"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积存金-定期金条是乙方按照约定规则向甲方双向报价，甲方购买并持有规定期限后获得约定的黄金份额收益的产品。积存金-定期金条产品到期后，甲方可将持有的该产品黄金份额（含收益）兑换成兴业银行实物贵金属投资产品，也可以选择继续持有，或是按照乙方提供的报价赎回变现。</w:t>
      </w:r>
    </w:p>
    <w:p w14:paraId="49E17E67"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积存金-定期金条产品报价由乙方综合参考上海黄金交易所标准黄金合约价格和国际市场黄金价格后，报价单位为元/克，精确到0.01元/克。</w:t>
      </w:r>
    </w:p>
    <w:p w14:paraId="6ABB1CBE" w14:textId="08B3E171"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b/>
          <w:color w:val="000000"/>
          <w:sz w:val="28"/>
          <w:szCs w:val="28"/>
        </w:rPr>
      </w:pPr>
      <w:r w:rsidRPr="00A14B2C">
        <w:rPr>
          <w:rFonts w:ascii="仿宋" w:eastAsia="仿宋" w:hAnsi="仿宋" w:cs="宋体" w:hint="eastAsia"/>
          <w:color w:val="000000"/>
          <w:sz w:val="28"/>
          <w:szCs w:val="28"/>
        </w:rPr>
        <w:t>甲方持有积存金-</w:t>
      </w:r>
      <w:r w:rsidR="008137CE">
        <w:rPr>
          <w:rFonts w:ascii="仿宋" w:eastAsia="仿宋" w:hAnsi="仿宋" w:cs="宋体" w:hint="eastAsia"/>
          <w:color w:val="000000"/>
          <w:sz w:val="28"/>
          <w:szCs w:val="28"/>
        </w:rPr>
        <w:t>定期金条产品，可获得按产品约定支付的黄金份额</w:t>
      </w:r>
      <w:r w:rsidRPr="00A14B2C">
        <w:rPr>
          <w:rFonts w:ascii="仿宋" w:eastAsia="仿宋" w:hAnsi="仿宋" w:cs="宋体" w:hint="eastAsia"/>
          <w:color w:val="000000"/>
          <w:sz w:val="28"/>
          <w:szCs w:val="28"/>
        </w:rPr>
        <w:t>收益。</w:t>
      </w:r>
      <w:r w:rsidRPr="00A14B2C">
        <w:rPr>
          <w:rFonts w:ascii="仿宋" w:eastAsia="仿宋" w:hAnsi="仿宋" w:cs="宋体" w:hint="eastAsia"/>
          <w:b/>
          <w:color w:val="000000"/>
          <w:sz w:val="28"/>
          <w:szCs w:val="28"/>
        </w:rPr>
        <w:t>甲方如果选择将积存金-定期金条产品提前赎回变现或提前兑换为实物金条，甲方将无法获得持有积存金-定期金条产品到期后获得的黄金份额收益。积存金-定期金条产品到期后，甲方可继续持有的积存金-定期金条产品，到期后继续持有期间</w:t>
      </w:r>
      <w:r w:rsidRPr="00A14B2C">
        <w:rPr>
          <w:rFonts w:ascii="仿宋" w:eastAsia="仿宋" w:hAnsi="仿宋" w:cs="宋体" w:hint="eastAsia"/>
          <w:b/>
          <w:color w:val="000000"/>
          <w:sz w:val="28"/>
          <w:szCs w:val="28"/>
          <w:lang w:val="en-US"/>
        </w:rPr>
        <w:t>可</w:t>
      </w:r>
      <w:r w:rsidRPr="00A14B2C">
        <w:rPr>
          <w:rFonts w:ascii="仿宋" w:eastAsia="仿宋" w:hAnsi="仿宋" w:cs="宋体" w:hint="eastAsia"/>
          <w:b/>
          <w:color w:val="000000"/>
          <w:sz w:val="28"/>
          <w:szCs w:val="28"/>
        </w:rPr>
        <w:t>获得续存收益。</w:t>
      </w:r>
    </w:p>
    <w:p w14:paraId="0CCE7C64"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kern w:val="2"/>
          <w:sz w:val="28"/>
          <w:szCs w:val="28"/>
        </w:rPr>
      </w:pPr>
      <w:r w:rsidRPr="00A14B2C">
        <w:rPr>
          <w:rFonts w:ascii="仿宋" w:eastAsia="仿宋" w:hAnsi="仿宋" w:cs="宋体" w:hint="eastAsia"/>
          <w:sz w:val="28"/>
          <w:szCs w:val="28"/>
        </w:rPr>
        <w:lastRenderedPageBreak/>
        <w:t>积存金-定期金条产品的黄金份额收益到账日期为产品约定的付息日。</w:t>
      </w:r>
    </w:p>
    <w:p w14:paraId="6886BFFF" w14:textId="3619CD93"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宋体" w:hint="eastAsia"/>
          <w:sz w:val="28"/>
          <w:szCs w:val="28"/>
        </w:rPr>
        <w:t>积存金-定期金条产品付息日确定规则：如果购买日为1-31日的某天，付息日为到期</w:t>
      </w:r>
      <w:r w:rsidR="008A1330">
        <w:rPr>
          <w:rFonts w:ascii="仿宋" w:eastAsia="仿宋" w:hAnsi="仿宋" w:cs="宋体" w:hint="eastAsia"/>
          <w:sz w:val="28"/>
          <w:szCs w:val="28"/>
        </w:rPr>
        <w:t>0</w:t>
      </w:r>
      <w:r w:rsidRPr="00A14B2C">
        <w:rPr>
          <w:rFonts w:ascii="仿宋" w:eastAsia="仿宋" w:hAnsi="仿宋" w:cs="宋体" w:hint="eastAsia"/>
          <w:sz w:val="28"/>
          <w:szCs w:val="28"/>
        </w:rPr>
        <w:t>月份的同一天；</w:t>
      </w:r>
      <w:r w:rsidRPr="00A14B2C">
        <w:rPr>
          <w:rFonts w:ascii="仿宋" w:eastAsia="仿宋" w:hAnsi="仿宋" w:cs="宋体" w:hint="eastAsia"/>
          <w:sz w:val="28"/>
          <w:szCs w:val="28"/>
          <w:lang w:val="en-US"/>
        </w:rPr>
        <w:t>产品到期日</w:t>
      </w:r>
      <w:r w:rsidRPr="00A14B2C">
        <w:rPr>
          <w:rFonts w:ascii="仿宋" w:eastAsia="仿宋" w:hAnsi="仿宋" w:cs="宋体" w:hint="eastAsia"/>
          <w:sz w:val="28"/>
          <w:szCs w:val="28"/>
        </w:rPr>
        <w:t>当月无29、30、31日</w:t>
      </w:r>
      <w:r w:rsidRPr="00A14B2C">
        <w:rPr>
          <w:rFonts w:ascii="仿宋" w:eastAsia="仿宋" w:hAnsi="仿宋" w:cs="宋体" w:hint="eastAsia"/>
          <w:sz w:val="28"/>
          <w:szCs w:val="28"/>
          <w:lang w:val="en-US"/>
        </w:rPr>
        <w:t>的，</w:t>
      </w:r>
      <w:r w:rsidRPr="00A14B2C">
        <w:rPr>
          <w:rFonts w:ascii="仿宋" w:eastAsia="仿宋" w:hAnsi="仿宋" w:cs="宋体" w:hint="eastAsia"/>
          <w:sz w:val="28"/>
          <w:szCs w:val="28"/>
        </w:rPr>
        <w:t>则付息日为下一个月1日。付息日遇节假日顺延，如果因法定假期改变，根据最新的节假日安排，自动顺延至下一交易日。续存收益付息日根据产品约定规则确定。</w:t>
      </w:r>
    </w:p>
    <w:p w14:paraId="14809845"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积存金-定期金条产品份额是以黄金实物为依托的黄金资产，记账单位为克。</w:t>
      </w:r>
    </w:p>
    <w:p w14:paraId="245E417F"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乙方提供积存金-定期金条产品报价时间段以渠道对客公布为准。如遇节假日上海黄金交易所调整开市时间，积存金-定期金条产品报价时间段进行相应调整。在上述时间段内甲方可以完成积存金-定期金条的购买、赎回操作。</w:t>
      </w:r>
    </w:p>
    <w:p w14:paraId="4FD2A08A" w14:textId="3EEB3A54" w:rsidR="00494C06" w:rsidRPr="00A14B2C" w:rsidRDefault="00EB052F" w:rsidP="005A3C74">
      <w:pPr>
        <w:pStyle w:val="a4"/>
        <w:adjustRightInd w:val="0"/>
        <w:snapToGrid w:val="0"/>
        <w:spacing w:after="0" w:line="360" w:lineRule="auto"/>
        <w:ind w:firstLineChars="200" w:firstLine="560"/>
        <w:rPr>
          <w:rFonts w:ascii="仿宋" w:eastAsia="仿宋" w:hAnsi="仿宋" w:cs="宋体"/>
          <w:color w:val="000000"/>
          <w:sz w:val="28"/>
          <w:szCs w:val="28"/>
        </w:rPr>
      </w:pPr>
      <w:r w:rsidRPr="00B05CC8">
        <w:rPr>
          <w:rFonts w:ascii="仿宋" w:eastAsia="仿宋" w:hAnsi="仿宋" w:cs="宋体" w:hint="eastAsia"/>
          <w:color w:val="000000"/>
          <w:sz w:val="28"/>
          <w:szCs w:val="28"/>
        </w:rPr>
        <w:t>兑换实物贵金属业务的办</w:t>
      </w:r>
      <w:bookmarkStart w:id="0" w:name="_GoBack"/>
      <w:bookmarkEnd w:id="0"/>
      <w:r w:rsidRPr="00B05CC8">
        <w:rPr>
          <w:rFonts w:ascii="仿宋" w:eastAsia="仿宋" w:hAnsi="仿宋" w:cs="宋体" w:hint="eastAsia"/>
          <w:color w:val="000000"/>
          <w:sz w:val="28"/>
          <w:szCs w:val="28"/>
        </w:rPr>
        <w:t>理时间</w:t>
      </w:r>
      <w:r w:rsidR="005A3C74" w:rsidRPr="00B05CC8">
        <w:rPr>
          <w:rFonts w:ascii="仿宋" w:eastAsia="仿宋" w:hAnsi="仿宋" w:cs="宋体" w:hint="eastAsia"/>
          <w:color w:val="000000"/>
          <w:sz w:val="28"/>
          <w:szCs w:val="28"/>
        </w:rPr>
        <w:t>，同我行实物贵金属</w:t>
      </w:r>
      <w:r w:rsidR="008A1330" w:rsidRPr="00B05CC8">
        <w:rPr>
          <w:rFonts w:ascii="仿宋" w:eastAsia="仿宋" w:hAnsi="仿宋" w:cs="宋体" w:hint="eastAsia"/>
          <w:color w:val="000000"/>
          <w:sz w:val="28"/>
          <w:szCs w:val="28"/>
        </w:rPr>
        <w:t>产品销售时间</w:t>
      </w:r>
      <w:r w:rsidR="00795F7C">
        <w:rPr>
          <w:rFonts w:ascii="仿宋" w:eastAsia="仿宋" w:hAnsi="仿宋" w:cs="宋体" w:hint="eastAsia"/>
          <w:color w:val="000000"/>
          <w:sz w:val="28"/>
          <w:szCs w:val="28"/>
        </w:rPr>
        <w:t>，以我行公告或手机银行等渠道对客公布为准</w:t>
      </w:r>
      <w:r w:rsidR="005A3C74" w:rsidRPr="00B05CC8">
        <w:rPr>
          <w:rFonts w:ascii="仿宋" w:eastAsia="仿宋" w:hAnsi="仿宋" w:cs="宋体" w:hint="eastAsia"/>
          <w:color w:val="000000"/>
          <w:sz w:val="28"/>
          <w:szCs w:val="28"/>
        </w:rPr>
        <w:t>。</w:t>
      </w:r>
    </w:p>
    <w:p w14:paraId="0022C804"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乙方为甲方提供营业网点、手机银行等渠道办理积存金-定期金条业务，甲方通过乙方手机银行等电子渠道办理积存金-定期金条业务，应先办理乙方手机银行等电子渠道的注册手续，并同意遵守乙方手机银行等渠道的银行章程、协议和规则。</w:t>
      </w:r>
    </w:p>
    <w:p w14:paraId="515FFAFF"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甲方向乙方申请办理积存金-定期金条业务，须出具甲方有效身份证件或通过乙方手机银行等电子渠道的身份认证，包括但不限于身份证、军人身份证、护照、台胞证、港澳台通行证等证件。</w:t>
      </w:r>
    </w:p>
    <w:p w14:paraId="59D92145"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color w:val="000000"/>
          <w:sz w:val="28"/>
          <w:szCs w:val="28"/>
        </w:rPr>
      </w:pPr>
      <w:r w:rsidRPr="00A14B2C">
        <w:rPr>
          <w:rFonts w:ascii="仿宋" w:eastAsia="仿宋" w:hAnsi="仿宋" w:cs="宋体" w:hint="eastAsia"/>
          <w:b/>
          <w:bCs/>
          <w:color w:val="000000"/>
          <w:sz w:val="28"/>
          <w:szCs w:val="28"/>
        </w:rPr>
        <w:t>甲方须保证提供开户资料的真实、准确、完整、有效，并保证在上述资料发生变化时，及时前往乙方营业网点进行变</w:t>
      </w:r>
      <w:r w:rsidRPr="00A14B2C">
        <w:rPr>
          <w:rFonts w:ascii="仿宋" w:eastAsia="仿宋" w:hAnsi="仿宋" w:cs="宋体" w:hint="eastAsia"/>
          <w:b/>
          <w:bCs/>
          <w:color w:val="000000"/>
          <w:sz w:val="28"/>
          <w:szCs w:val="28"/>
        </w:rPr>
        <w:lastRenderedPageBreak/>
        <w:t>更，如甲方未履行及时变更义务所产生的相应损失由甲方自行承担。</w:t>
      </w:r>
    </w:p>
    <w:p w14:paraId="79DE3BD7" w14:textId="23A88F63"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color w:val="000000"/>
          <w:sz w:val="28"/>
          <w:szCs w:val="28"/>
        </w:rPr>
      </w:pPr>
      <w:r w:rsidRPr="00A14B2C">
        <w:rPr>
          <w:rFonts w:ascii="仿宋" w:eastAsia="仿宋" w:hAnsi="仿宋" w:cs="宋体" w:hint="eastAsia"/>
          <w:b/>
          <w:bCs/>
          <w:color w:val="000000"/>
          <w:sz w:val="28"/>
          <w:szCs w:val="28"/>
        </w:rPr>
        <w:t>甲方在办理乙方提供的积存金-定期金条业务服务时，须阅读并同意签署积存金-定期金条业务的《个人信息处理授权书》</w:t>
      </w:r>
      <w:r w:rsidR="00EF6AA1">
        <w:rPr>
          <w:rFonts w:ascii="仿宋" w:eastAsia="仿宋" w:hAnsi="仿宋" w:cs="宋体" w:hint="eastAsia"/>
          <w:b/>
          <w:bCs/>
          <w:color w:val="000000"/>
          <w:sz w:val="28"/>
          <w:szCs w:val="28"/>
        </w:rPr>
        <w:t>，</w:t>
      </w:r>
      <w:r w:rsidRPr="00A14B2C">
        <w:rPr>
          <w:rFonts w:ascii="仿宋" w:eastAsia="仿宋" w:hAnsi="仿宋" w:cs="宋体" w:hint="eastAsia"/>
          <w:b/>
          <w:bCs/>
          <w:color w:val="000000"/>
          <w:sz w:val="28"/>
          <w:szCs w:val="28"/>
        </w:rPr>
        <w:t>授权乙方在《个人信息处理授权书》规定下</w:t>
      </w:r>
      <w:r w:rsidRPr="00A14B2C">
        <w:rPr>
          <w:rFonts w:ascii="仿宋" w:eastAsia="仿宋" w:hAnsi="仿宋" w:cs="宋体" w:hint="eastAsia"/>
          <w:b/>
          <w:bCs/>
          <w:color w:val="000000"/>
          <w:sz w:val="28"/>
          <w:szCs w:val="28"/>
          <w:lang w:val="en-US"/>
        </w:rPr>
        <w:t>处理</w:t>
      </w:r>
      <w:r w:rsidRPr="00A14B2C">
        <w:rPr>
          <w:rFonts w:ascii="仿宋" w:eastAsia="仿宋" w:hAnsi="仿宋" w:cs="宋体" w:hint="eastAsia"/>
          <w:b/>
          <w:bCs/>
          <w:color w:val="000000"/>
          <w:sz w:val="28"/>
          <w:szCs w:val="28"/>
        </w:rPr>
        <w:t>甲方的相关个人信息。如甲方不同意签署《个人信息处理授权书》</w:t>
      </w:r>
      <w:r w:rsidR="00EF6AA1">
        <w:rPr>
          <w:rFonts w:ascii="仿宋" w:eastAsia="仿宋" w:hAnsi="仿宋" w:cs="宋体" w:hint="eastAsia"/>
          <w:b/>
          <w:bCs/>
          <w:color w:val="000000"/>
          <w:sz w:val="28"/>
          <w:szCs w:val="28"/>
        </w:rPr>
        <w:t>，</w:t>
      </w:r>
      <w:r w:rsidRPr="00A14B2C">
        <w:rPr>
          <w:rFonts w:ascii="仿宋" w:eastAsia="仿宋" w:hAnsi="仿宋" w:cs="宋体" w:hint="eastAsia"/>
          <w:b/>
          <w:bCs/>
          <w:color w:val="000000"/>
          <w:sz w:val="28"/>
          <w:szCs w:val="28"/>
          <w:lang w:val="en-US"/>
        </w:rPr>
        <w:t>则无法办理此业务</w:t>
      </w:r>
      <w:r w:rsidRPr="00A14B2C">
        <w:rPr>
          <w:rFonts w:ascii="仿宋" w:eastAsia="仿宋" w:hAnsi="仿宋" w:cs="宋体" w:hint="eastAsia"/>
          <w:b/>
          <w:bCs/>
          <w:color w:val="000000"/>
          <w:sz w:val="28"/>
          <w:szCs w:val="28"/>
        </w:rPr>
        <w:t>。</w:t>
      </w:r>
    </w:p>
    <w:p w14:paraId="5DAA96E6" w14:textId="23FC8705"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color w:val="000000"/>
          <w:sz w:val="28"/>
          <w:szCs w:val="28"/>
        </w:rPr>
      </w:pPr>
      <w:r w:rsidRPr="00A14B2C">
        <w:rPr>
          <w:rFonts w:ascii="仿宋" w:eastAsia="仿宋" w:hAnsi="仿宋" w:cs="宋体" w:hint="eastAsia"/>
          <w:b/>
          <w:bCs/>
          <w:color w:val="000000"/>
          <w:sz w:val="28"/>
          <w:szCs w:val="28"/>
        </w:rPr>
        <w:t>甲方保证其本人或其账户不涉及参与洗钱</w:t>
      </w:r>
      <w:r w:rsidR="008137CE">
        <w:rPr>
          <w:rFonts w:ascii="仿宋" w:eastAsia="仿宋" w:hAnsi="仿宋" w:cs="宋体" w:hint="eastAsia"/>
          <w:b/>
          <w:bCs/>
          <w:color w:val="000000"/>
          <w:sz w:val="28"/>
          <w:szCs w:val="28"/>
        </w:rPr>
        <w:t>、</w:t>
      </w:r>
      <w:r w:rsidRPr="00A14B2C">
        <w:rPr>
          <w:rFonts w:ascii="仿宋" w:eastAsia="仿宋" w:hAnsi="仿宋" w:cs="宋体" w:hint="eastAsia"/>
          <w:b/>
          <w:bCs/>
          <w:color w:val="000000"/>
          <w:sz w:val="28"/>
          <w:szCs w:val="28"/>
        </w:rPr>
        <w:t>恐怖融资</w:t>
      </w:r>
      <w:r w:rsidR="008137CE">
        <w:rPr>
          <w:rFonts w:ascii="仿宋" w:eastAsia="仿宋" w:hAnsi="仿宋" w:cs="宋体" w:hint="eastAsia"/>
          <w:b/>
          <w:bCs/>
          <w:color w:val="000000"/>
          <w:sz w:val="28"/>
          <w:szCs w:val="28"/>
        </w:rPr>
        <w:t>等活动，不违反制裁相关规定</w:t>
      </w:r>
      <w:r w:rsidRPr="00A14B2C">
        <w:rPr>
          <w:rFonts w:ascii="仿宋" w:eastAsia="仿宋" w:hAnsi="仿宋" w:cs="宋体" w:hint="eastAsia"/>
          <w:b/>
          <w:bCs/>
          <w:color w:val="000000"/>
          <w:sz w:val="28"/>
          <w:szCs w:val="28"/>
        </w:rPr>
        <w:t>。</w:t>
      </w:r>
    </w:p>
    <w:p w14:paraId="746BCFB1"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color w:val="000000"/>
          <w:sz w:val="28"/>
          <w:szCs w:val="28"/>
        </w:rPr>
      </w:pPr>
      <w:r w:rsidRPr="00A14B2C">
        <w:rPr>
          <w:rFonts w:ascii="仿宋" w:eastAsia="仿宋" w:hAnsi="仿宋" w:cs="宋体" w:hint="eastAsia"/>
          <w:b/>
          <w:bCs/>
          <w:color w:val="000000"/>
          <w:sz w:val="28"/>
          <w:szCs w:val="28"/>
        </w:rPr>
        <w:t>甲方充分了解并同意：乙方有权根据国家反洗钱法律法规及乙方内部反洗钱政策，对甲方交易采取控制措施，如业务禁止、持仓冻结等，因此产生的损失由甲方自行承担。</w:t>
      </w:r>
    </w:p>
    <w:p w14:paraId="670BA6D8"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甲方需先与乙方签署积存金业务-定期金条协议后，方可购买积存金-定期金条产品。甲方只能以其持有的一张在乙方开具的同名理财卡签约积存金-定期金条业务，签约具体流程以乙方要求为准。若甲方已签约用于办理活期或普通定期产品的积存金业务协议，则必须使用已签约上述业务的理财卡办理积存金-定期金条业务。</w:t>
      </w:r>
    </w:p>
    <w:p w14:paraId="450C9BE3"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甲方挂失换卡须同步调整积存金-定期金条的签约账户信息，因不及时调整签约账户信息导致的相应损失由甲方自行承担。调整积存金-定期金条的签约账户信息可通过柜面或手机银行办理。</w:t>
      </w:r>
    </w:p>
    <w:p w14:paraId="0FC53121"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olor w:val="000000"/>
          <w:sz w:val="28"/>
          <w:szCs w:val="28"/>
        </w:rPr>
      </w:pPr>
      <w:r w:rsidRPr="00A14B2C">
        <w:rPr>
          <w:rFonts w:ascii="仿宋" w:eastAsia="仿宋" w:hAnsi="仿宋" w:hint="eastAsia"/>
          <w:color w:val="000000"/>
          <w:sz w:val="28"/>
          <w:szCs w:val="28"/>
        </w:rPr>
        <w:t>甲方须在积存金业务项下产品（含积存金活期、普通定期、定期金条）份额余额清零全部终止情况下，才能在乙方营</w:t>
      </w:r>
      <w:r w:rsidRPr="00A14B2C">
        <w:rPr>
          <w:rFonts w:ascii="仿宋" w:eastAsia="仿宋" w:hAnsi="仿宋" w:hint="eastAsia"/>
          <w:color w:val="000000"/>
          <w:sz w:val="28"/>
          <w:szCs w:val="28"/>
        </w:rPr>
        <w:lastRenderedPageBreak/>
        <w:t>业网点发起积存金业务解约申请。若甲方存在以下情况，则系统不予解约：</w:t>
      </w:r>
    </w:p>
    <w:p w14:paraId="1AFA746A" w14:textId="77777777" w:rsidR="00494C06" w:rsidRPr="00A14B2C" w:rsidRDefault="00EB052F">
      <w:pPr>
        <w:pStyle w:val="HTML"/>
        <w:adjustRightInd w:val="0"/>
        <w:snapToGrid w:val="0"/>
        <w:spacing w:line="360" w:lineRule="auto"/>
        <w:ind w:firstLineChars="200" w:firstLine="560"/>
        <w:rPr>
          <w:rFonts w:ascii="仿宋" w:eastAsia="仿宋" w:hAnsi="仿宋"/>
          <w:color w:val="000000"/>
          <w:sz w:val="28"/>
          <w:szCs w:val="28"/>
        </w:rPr>
      </w:pPr>
      <w:r w:rsidRPr="00A14B2C">
        <w:rPr>
          <w:rFonts w:ascii="仿宋" w:eastAsia="仿宋" w:hAnsi="仿宋" w:hint="eastAsia"/>
          <w:color w:val="000000"/>
          <w:sz w:val="28"/>
          <w:szCs w:val="28"/>
        </w:rPr>
        <w:t>（1）存在未赎回积存金份额；</w:t>
      </w:r>
    </w:p>
    <w:p w14:paraId="1550CD8B" w14:textId="77777777" w:rsidR="00494C06" w:rsidRPr="00A14B2C" w:rsidRDefault="00EB052F">
      <w:pPr>
        <w:pStyle w:val="HTML"/>
        <w:adjustRightInd w:val="0"/>
        <w:snapToGrid w:val="0"/>
        <w:spacing w:line="360" w:lineRule="auto"/>
        <w:ind w:firstLineChars="200" w:firstLine="560"/>
        <w:rPr>
          <w:rFonts w:ascii="仿宋" w:eastAsia="仿宋" w:hAnsi="仿宋"/>
          <w:color w:val="000000"/>
          <w:sz w:val="28"/>
          <w:szCs w:val="28"/>
        </w:rPr>
      </w:pPr>
      <w:r w:rsidRPr="00A14B2C">
        <w:rPr>
          <w:rFonts w:ascii="仿宋" w:eastAsia="仿宋" w:hAnsi="仿宋" w:hint="eastAsia"/>
          <w:color w:val="000000"/>
          <w:sz w:val="28"/>
          <w:szCs w:val="28"/>
        </w:rPr>
        <w:t>（2）存在已兑换但未提货积存金份额；</w:t>
      </w:r>
    </w:p>
    <w:p w14:paraId="57EA0877" w14:textId="77777777" w:rsidR="00494C06" w:rsidRPr="00A14B2C" w:rsidRDefault="00EB052F">
      <w:pPr>
        <w:pStyle w:val="HTML"/>
        <w:adjustRightInd w:val="0"/>
        <w:snapToGrid w:val="0"/>
        <w:spacing w:line="360" w:lineRule="auto"/>
        <w:ind w:firstLineChars="200" w:firstLine="560"/>
        <w:rPr>
          <w:rFonts w:ascii="仿宋" w:eastAsia="仿宋" w:hAnsi="仿宋"/>
          <w:color w:val="000000"/>
          <w:sz w:val="28"/>
          <w:szCs w:val="28"/>
        </w:rPr>
      </w:pPr>
      <w:r w:rsidRPr="00A14B2C">
        <w:rPr>
          <w:rFonts w:ascii="仿宋" w:eastAsia="仿宋" w:hAnsi="仿宋" w:hint="eastAsia"/>
          <w:color w:val="000000"/>
          <w:sz w:val="28"/>
          <w:szCs w:val="28"/>
        </w:rPr>
        <w:t>（3）存在未到期的积存金产品；</w:t>
      </w:r>
    </w:p>
    <w:p w14:paraId="48539532" w14:textId="77777777" w:rsidR="00494C06" w:rsidRPr="00A14B2C" w:rsidRDefault="00EB052F">
      <w:pPr>
        <w:pStyle w:val="HTML"/>
        <w:adjustRightInd w:val="0"/>
        <w:snapToGrid w:val="0"/>
        <w:spacing w:line="360" w:lineRule="auto"/>
        <w:ind w:firstLineChars="200" w:firstLine="560"/>
        <w:rPr>
          <w:rFonts w:ascii="仿宋" w:eastAsia="仿宋" w:hAnsi="仿宋"/>
          <w:color w:val="000000"/>
          <w:sz w:val="28"/>
          <w:szCs w:val="28"/>
        </w:rPr>
      </w:pPr>
      <w:r w:rsidRPr="00A14B2C">
        <w:rPr>
          <w:rFonts w:ascii="仿宋" w:eastAsia="仿宋" w:hAnsi="仿宋" w:hint="eastAsia"/>
          <w:color w:val="000000"/>
          <w:sz w:val="28"/>
          <w:szCs w:val="28"/>
        </w:rPr>
        <w:t>（4）存在有效定投计划；</w:t>
      </w:r>
    </w:p>
    <w:p w14:paraId="498F8272" w14:textId="77777777" w:rsidR="00494C06" w:rsidRPr="00A14B2C" w:rsidRDefault="00EB052F">
      <w:pPr>
        <w:pStyle w:val="HTML"/>
        <w:adjustRightInd w:val="0"/>
        <w:snapToGrid w:val="0"/>
        <w:spacing w:line="360" w:lineRule="auto"/>
        <w:ind w:firstLineChars="200" w:firstLine="560"/>
        <w:rPr>
          <w:rFonts w:ascii="仿宋" w:eastAsia="仿宋" w:hAnsi="仿宋"/>
          <w:color w:val="000000"/>
          <w:sz w:val="28"/>
          <w:szCs w:val="28"/>
        </w:rPr>
      </w:pPr>
      <w:r w:rsidRPr="00A14B2C">
        <w:rPr>
          <w:rFonts w:ascii="仿宋" w:eastAsia="仿宋" w:hAnsi="仿宋" w:hint="eastAsia"/>
          <w:color w:val="000000"/>
          <w:sz w:val="28"/>
          <w:szCs w:val="28"/>
        </w:rPr>
        <w:t>（5）理财卡凭证状态非正常状态。</w:t>
      </w:r>
    </w:p>
    <w:p w14:paraId="218C1CBE"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积存金-定期金条产品交易委托包括单笔购买、到期赎回、提前赎回、到期兑换、提前兑换。</w:t>
      </w:r>
    </w:p>
    <w:p w14:paraId="173769E3"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主动单笔购买，即甲方在乙方提供积存金-定期金条服务时段内，根据乙方提供的购买价，主动发起的按规定份额的单笔购买申请。因购买价随市场变化实时变动，最终成交价格以乙方系统记录为准。</w:t>
      </w:r>
    </w:p>
    <w:p w14:paraId="43E5DA2B"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定期金条购买起点以实物产品规格为准，按金额单笔最大限额为10000万元。</w:t>
      </w:r>
    </w:p>
    <w:p w14:paraId="63EF8001"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color w:val="000000"/>
          <w:sz w:val="28"/>
          <w:szCs w:val="28"/>
        </w:rPr>
      </w:pPr>
      <w:r w:rsidRPr="00A14B2C">
        <w:rPr>
          <w:rFonts w:ascii="仿宋" w:eastAsia="仿宋" w:hAnsi="仿宋" w:cs="宋体" w:hint="eastAsia"/>
          <w:b/>
          <w:bCs/>
          <w:color w:val="000000"/>
          <w:sz w:val="28"/>
          <w:szCs w:val="28"/>
        </w:rPr>
        <w:t>主动单笔购买申请一旦交易成功，实时生效，无法撤销，积存金-定期金条份额于当日转入甲方积存金-定期金条账户项下。如果扣款时甲方签约绑定的理财卡账户余额不足或状况异常无法扣款，则当次主动单笔购买交易失败。</w:t>
      </w:r>
    </w:p>
    <w:p w14:paraId="760EA524"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赎回，是指甲方在在乙方提供的积存金-定期金条服务时段内，根据乙方提供的赎回价，将持有的积存金-定期金条份额赎回。因赎回价因市场变化实时变动，最终成交价格以乙方系统记录为准。赎回包括到期赎回、提前赎回，具体赎回规则请参考相应产品的说明书。</w:t>
      </w:r>
    </w:p>
    <w:p w14:paraId="2AE23CCE"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color w:val="000000"/>
          <w:sz w:val="28"/>
          <w:szCs w:val="28"/>
        </w:rPr>
      </w:pPr>
      <w:r w:rsidRPr="00A14B2C">
        <w:rPr>
          <w:rFonts w:ascii="仿宋" w:eastAsia="仿宋" w:hAnsi="仿宋" w:cs="宋体" w:hint="eastAsia"/>
          <w:b/>
          <w:bCs/>
          <w:color w:val="000000"/>
          <w:sz w:val="28"/>
          <w:szCs w:val="28"/>
        </w:rPr>
        <w:lastRenderedPageBreak/>
        <w:t>赎回积存金-定期金条份额申请一旦交易成功，实时生效，无法撤销，赎回资金于当日转入甲方签约绑定理财卡。如果赎回时甲方积存金-定期金条份额的余额不足或绑定理财卡状态异常无法转入赎回资金，则当次赎回交易失败。</w:t>
      </w:r>
    </w:p>
    <w:p w14:paraId="444385E0"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color w:val="000000"/>
          <w:sz w:val="28"/>
          <w:szCs w:val="28"/>
        </w:rPr>
      </w:pPr>
      <w:r w:rsidRPr="00A14B2C">
        <w:rPr>
          <w:rFonts w:ascii="仿宋" w:eastAsia="仿宋" w:hAnsi="仿宋" w:cs="宋体" w:hint="eastAsia"/>
          <w:b/>
          <w:bCs/>
          <w:color w:val="000000"/>
          <w:sz w:val="28"/>
          <w:szCs w:val="28"/>
        </w:rPr>
        <w:t>巨额赎回，是指当日累计净赎回积存金-定期金条份额超过上一日兴业银行全部积存金-定期金条份额余额的20%。出现巨额赎回时，乙方有权不接受超出部分的赎回申请。若连续两个工作日（含）以上发生巨额赎回，乙方有权暂停赎回业务，甲方可根据乙方公告的开放日重新进行申请赎回。在发生巨额赎回导致赎回业务暂停时，乙方最迟于下一工作日通过相关营业网点或网站进行公告。</w:t>
      </w:r>
    </w:p>
    <w:p w14:paraId="6D73B073"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兑换，是指甲方将持有的积存金-定期金条份额兑换成产品约定的等克重的实物贵金属产品。兑换包括到期兑换、提前兑换，具体兑换规则请参考相应产品的说明书。</w:t>
      </w:r>
    </w:p>
    <w:p w14:paraId="0A450FF6"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兑换数量须为实物贵金属产品的整数倍。兑换实物贵金属产品兑换（提货）方式包括网点自提或邮寄，以具体产品公布的提货方式为准。</w:t>
      </w:r>
    </w:p>
    <w:p w14:paraId="1681FE4D" w14:textId="5D8A9817" w:rsidR="00494C06" w:rsidRPr="00A14B2C" w:rsidRDefault="00A43B10">
      <w:pPr>
        <w:pStyle w:val="a4"/>
        <w:numPr>
          <w:ilvl w:val="0"/>
          <w:numId w:val="1"/>
        </w:numPr>
        <w:adjustRightInd w:val="0"/>
        <w:snapToGrid w:val="0"/>
        <w:spacing w:after="0" w:line="360" w:lineRule="auto"/>
        <w:ind w:left="0" w:firstLineChars="200" w:firstLine="560"/>
        <w:rPr>
          <w:rFonts w:ascii="仿宋" w:eastAsia="仿宋" w:hAnsi="仿宋" w:cs="宋体"/>
          <w:color w:val="000000"/>
          <w:sz w:val="28"/>
          <w:szCs w:val="28"/>
        </w:rPr>
      </w:pPr>
      <w:r w:rsidRPr="00A14B2C">
        <w:rPr>
          <w:rFonts w:ascii="仿宋" w:eastAsia="仿宋" w:hAnsi="仿宋" w:cs="宋体" w:hint="eastAsia"/>
          <w:color w:val="000000"/>
          <w:sz w:val="28"/>
          <w:szCs w:val="28"/>
        </w:rPr>
        <w:t>产品购买时不开具</w:t>
      </w:r>
      <w:r w:rsidR="00EB052F" w:rsidRPr="00A14B2C">
        <w:rPr>
          <w:rFonts w:ascii="仿宋" w:eastAsia="仿宋" w:hAnsi="仿宋" w:cs="宋体" w:hint="eastAsia"/>
          <w:color w:val="000000"/>
          <w:sz w:val="28"/>
          <w:szCs w:val="28"/>
        </w:rPr>
        <w:t>发票。积存金-定期金条产品到期后，甲方若选择提取实物，并选择开具发票的，乙方</w:t>
      </w:r>
      <w:r w:rsidRPr="00A14B2C">
        <w:rPr>
          <w:rFonts w:ascii="仿宋" w:eastAsia="仿宋" w:hAnsi="仿宋" w:cs="宋体" w:hint="eastAsia"/>
          <w:color w:val="000000"/>
          <w:sz w:val="28"/>
          <w:szCs w:val="28"/>
        </w:rPr>
        <w:t>或实物贵金属供应商将开具</w:t>
      </w:r>
      <w:r w:rsidR="00EB052F" w:rsidRPr="00A14B2C">
        <w:rPr>
          <w:rFonts w:ascii="仿宋" w:eastAsia="仿宋" w:hAnsi="仿宋" w:cs="宋体" w:hint="eastAsia"/>
          <w:color w:val="000000"/>
          <w:sz w:val="28"/>
          <w:szCs w:val="28"/>
        </w:rPr>
        <w:t>发票，发票金额按照甲方提交提货申请后，银行系统产生的提货订单价值确认。开票金额可能与定期金条购买价额存在差异。</w:t>
      </w:r>
    </w:p>
    <w:p w14:paraId="140590B7"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kern w:val="2"/>
          <w:sz w:val="28"/>
          <w:szCs w:val="28"/>
        </w:rPr>
      </w:pPr>
      <w:r w:rsidRPr="00A14B2C">
        <w:rPr>
          <w:rFonts w:ascii="仿宋" w:eastAsia="仿宋" w:hAnsi="仿宋" w:cs="宋体" w:hint="eastAsia"/>
          <w:sz w:val="28"/>
          <w:szCs w:val="28"/>
        </w:rPr>
        <w:t>甲方可通过手机银行等电子渠道查看积存金-定期金条产品持有期间的份额和收益。</w:t>
      </w:r>
    </w:p>
    <w:p w14:paraId="348D6D8F" w14:textId="2158D7BC"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sz w:val="28"/>
          <w:szCs w:val="28"/>
        </w:rPr>
      </w:pPr>
      <w:r w:rsidRPr="00A14B2C">
        <w:rPr>
          <w:rFonts w:ascii="仿宋" w:eastAsia="仿宋" w:hAnsi="仿宋" w:hint="eastAsia"/>
          <w:b/>
          <w:bCs/>
          <w:sz w:val="28"/>
          <w:szCs w:val="28"/>
        </w:rPr>
        <w:lastRenderedPageBreak/>
        <w:t>甲方通过乙方参与积存金-定期金条份额交易即视同甲方已接受乙方报价并委托乙方进行交易，最终成交价格以乙方系统记录为准。对交易过程中出现的错误成交价格（即不符合本协议“第三条”报价规则的价格），</w:t>
      </w:r>
      <w:r w:rsidRPr="00A14B2C">
        <w:rPr>
          <w:rFonts w:ascii="仿宋" w:eastAsia="仿宋" w:hAnsi="仿宋" w:hint="eastAsia"/>
          <w:b/>
          <w:bCs/>
          <w:color w:val="2E3033"/>
          <w:sz w:val="28"/>
          <w:szCs w:val="28"/>
        </w:rPr>
        <w:t>乙方有权以错误交易发生时点的黄金市场公允价格为基础对相关交易的成交价格进行必要的更正或调整。甲方若对更正或调整后的价格不认可，经双方协商一致后，甲方有撤销交易的选择权。</w:t>
      </w:r>
    </w:p>
    <w:p w14:paraId="30B0DFD1"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因下列原因，乙方未能执行、未能及时执行或未能正确执行甲方交易指令而产生的后果，乙方不承担相应责任：</w:t>
      </w:r>
    </w:p>
    <w:p w14:paraId="0C8718BD"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（一）甲方签约账户余额不足以支付其交易指令所需的金额；</w:t>
      </w:r>
    </w:p>
    <w:p w14:paraId="35CCCCE6"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（二）甲方账户资金被法定有权机构冻结或扣划；</w:t>
      </w:r>
    </w:p>
    <w:p w14:paraId="0CDD5CEA"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（三）甲方的交易行为出于欺诈或其他非法目的；</w:t>
      </w:r>
    </w:p>
    <w:p w14:paraId="234229D1"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（四）甲方发出的交易指令内容不明确或缺乏必要的交易信息；</w:t>
      </w:r>
    </w:p>
    <w:p w14:paraId="3C4B023B"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（五）甲方未按照乙方积存金-定期金条业务的操作规则和程序正确发出交易指令；</w:t>
      </w:r>
    </w:p>
    <w:p w14:paraId="24A159F7"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（六）因网络通讯等不可抗力或其他不可归因于乙方的情况。</w:t>
      </w:r>
    </w:p>
    <w:p w14:paraId="5D052BF9"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受国际国内各种经济、政治因素以及各种突发事件的影响，黄金价格可能会发生剧烈波动。甲方承诺已充分了解黄金投资的风险和积存金-定期金条的业务性质，充分认识由此可能遭受的损失，并自愿承担投资风险和损失。</w:t>
      </w:r>
    </w:p>
    <w:p w14:paraId="2A74E818"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乙方向甲方提供的有关市场分析和预测报告仅供甲方参考，乙方不承诺其引用数据、资料的可靠性、及时性和准确性，乙方也不保证其分析、预测的结果与市场最终结果完全一致。</w:t>
      </w:r>
      <w:r w:rsidRPr="00A14B2C">
        <w:rPr>
          <w:rFonts w:ascii="仿宋" w:eastAsia="仿宋" w:hAnsi="仿宋" w:cs="宋体" w:hint="eastAsia"/>
          <w:b/>
          <w:bCs/>
          <w:sz w:val="28"/>
          <w:szCs w:val="28"/>
        </w:rPr>
        <w:lastRenderedPageBreak/>
        <w:t>甲方须根据自身判断做出投资决定，并自行承担由此产生的相应风险和损失。</w:t>
      </w:r>
    </w:p>
    <w:p w14:paraId="61F8A520"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宋体" w:hint="eastAsia"/>
          <w:sz w:val="28"/>
          <w:szCs w:val="28"/>
        </w:rPr>
        <w:t>甲方应该妥善保管账户信息和密码，凭密码办理的业务视同于甲方本人办理。</w:t>
      </w:r>
    </w:p>
    <w:p w14:paraId="2CE14D6C"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lang w:val="en-US"/>
        </w:rPr>
      </w:pPr>
      <w:r w:rsidRPr="00A14B2C">
        <w:rPr>
          <w:rFonts w:ascii="仿宋" w:eastAsia="仿宋" w:hAnsi="仿宋" w:cs="宋体" w:hint="eastAsia"/>
          <w:b/>
          <w:bCs/>
          <w:sz w:val="28"/>
          <w:szCs w:val="28"/>
        </w:rPr>
        <w:t>因自然灾害、战争、骚乱、恐怖主义、罢工、国家法律法规变动、系统故障、网络安全、停电、通信线路被人为破坏等不可预测、不可控制且不可克服因素，或者因其他不可抗力因素造成乙方无法适当履行本协议项下的有关义务，由此造成甲方的任何损失，乙方不承担相应经济或法律责任。</w:t>
      </w:r>
      <w:r w:rsidRPr="00A14B2C">
        <w:rPr>
          <w:rFonts w:ascii="仿宋" w:eastAsia="仿宋" w:hAnsi="仿宋" w:cs="仿宋" w:hint="eastAsia"/>
          <w:b/>
          <w:sz w:val="28"/>
          <w:szCs w:val="28"/>
        </w:rPr>
        <w:t>非因乙方过失导致的</w:t>
      </w:r>
      <w:r w:rsidRPr="00A14B2C">
        <w:rPr>
          <w:rFonts w:ascii="仿宋" w:eastAsia="仿宋" w:hAnsi="仿宋" w:cs="宋体" w:hint="eastAsia"/>
          <w:b/>
          <w:bCs/>
          <w:sz w:val="28"/>
          <w:szCs w:val="28"/>
        </w:rPr>
        <w:t>交易系统故障、网络通讯故障、电力故障或其他不可抗力导致交易价格、成交金额、交易币种及积存金-定期金条账户明细项目发生错误，因此造成甲方的损失，乙方不承担相应贵任。</w:t>
      </w:r>
    </w:p>
    <w:p w14:paraId="49238AE9"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乙方有权根据实际业务开展的情况，或因监管部门的交易规则变更</w:t>
      </w:r>
      <w:r w:rsidRPr="00A14B2C">
        <w:rPr>
          <w:rFonts w:ascii="仿宋" w:eastAsia="仿宋" w:hAnsi="仿宋" w:cs="宋体" w:hint="eastAsia"/>
          <w:b/>
          <w:bCs/>
          <w:sz w:val="28"/>
          <w:szCs w:val="28"/>
          <w:lang w:val="en-US"/>
        </w:rPr>
        <w:t>或</w:t>
      </w:r>
      <w:r w:rsidRPr="00A14B2C">
        <w:rPr>
          <w:rFonts w:ascii="仿宋" w:eastAsia="仿宋" w:hAnsi="仿宋" w:cs="仿宋" w:hint="eastAsia"/>
          <w:b/>
          <w:kern w:val="2"/>
          <w:sz w:val="28"/>
          <w:szCs w:val="28"/>
          <w:lang w:val="en-US" w:bidi="ar"/>
        </w:rPr>
        <w:t>不可抗力</w:t>
      </w:r>
      <w:r w:rsidRPr="00A14B2C">
        <w:rPr>
          <w:rFonts w:ascii="仿宋" w:eastAsia="仿宋" w:hAnsi="仿宋" w:cs="宋体" w:hint="eastAsia"/>
          <w:b/>
          <w:bCs/>
          <w:sz w:val="28"/>
          <w:szCs w:val="28"/>
        </w:rPr>
        <w:t>等原因，对现有的交易时间、交易渠道、交易规则、收益规则进行调整</w:t>
      </w:r>
      <w:r w:rsidRPr="00A14B2C">
        <w:rPr>
          <w:rFonts w:ascii="仿宋" w:eastAsia="仿宋" w:hAnsi="仿宋" w:cs="宋体" w:hint="eastAsia"/>
          <w:b/>
          <w:bCs/>
          <w:sz w:val="28"/>
          <w:szCs w:val="28"/>
          <w:lang w:val="en-US"/>
        </w:rPr>
        <w:t>或停办</w:t>
      </w:r>
      <w:r w:rsidRPr="00A14B2C">
        <w:rPr>
          <w:rFonts w:ascii="仿宋" w:eastAsia="仿宋" w:hAnsi="仿宋" w:cs="宋体" w:hint="eastAsia"/>
          <w:b/>
          <w:bCs/>
          <w:sz w:val="28"/>
          <w:szCs w:val="28"/>
        </w:rPr>
        <w:t>积存金-定期金条业务，乙方原则上提前3天通过其各营业网点或兴业银行网站、手机银行等信息渠道发布积存金-定期金条业务相关信息。</w:t>
      </w:r>
      <w:r w:rsidRPr="00A14B2C">
        <w:rPr>
          <w:rFonts w:ascii="仿宋" w:eastAsia="仿宋" w:hAnsi="仿宋" w:cs="宋体" w:hint="eastAsia"/>
          <w:b/>
          <w:sz w:val="28"/>
          <w:szCs w:val="28"/>
        </w:rPr>
        <w:t>该公告视为乙方已通知甲方且视为甲方已知悉并接受该调整。甲方应及时通过上述渠道进行查询。如果甲方未及时查询，或由于通讯故障、系统故障以及其他不可抗力等因素的影响使得甲方无法及时了解调整事项，因此而产生的责任和风险由甲方自行承担。</w:t>
      </w:r>
    </w:p>
    <w:p w14:paraId="7394F025"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仿宋" w:hint="eastAsia"/>
          <w:color w:val="000000"/>
          <w:sz w:val="28"/>
          <w:szCs w:val="28"/>
        </w:rPr>
        <w:t>甲方充分了解并同意：乙方有权取消甲方出于欺诈或其他非法目的进行的不正当交易、基于系统故障、网络故障等非乙方过错原因造成的非正常交易，以及成交价格明显偏离市场价格并且导致乙方遭受损失的非正常交易，乙方有权取消相关交易且无</w:t>
      </w:r>
      <w:r w:rsidRPr="00A14B2C">
        <w:rPr>
          <w:rFonts w:ascii="仿宋" w:eastAsia="仿宋" w:hAnsi="仿宋" w:cs="仿宋" w:hint="eastAsia"/>
          <w:color w:val="000000"/>
          <w:sz w:val="28"/>
          <w:szCs w:val="28"/>
        </w:rPr>
        <w:lastRenderedPageBreak/>
        <w:t>须承担相应经济或法律责任</w:t>
      </w:r>
      <w:r w:rsidRPr="00A14B2C">
        <w:rPr>
          <w:rFonts w:ascii="仿宋" w:eastAsia="仿宋" w:hAnsi="仿宋" w:cs="宋体" w:hint="eastAsia"/>
          <w:sz w:val="28"/>
          <w:szCs w:val="28"/>
        </w:rPr>
        <w:t>。</w:t>
      </w:r>
      <w:r w:rsidRPr="00A14B2C">
        <w:rPr>
          <w:rFonts w:ascii="仿宋" w:eastAsia="仿宋" w:hAnsi="仿宋" w:cs="仿宋" w:hint="eastAsia"/>
          <w:sz w:val="28"/>
          <w:szCs w:val="28"/>
          <w:lang w:val="en-US"/>
        </w:rPr>
        <w:t>由于本条前述事件</w:t>
      </w:r>
      <w:r w:rsidRPr="00A14B2C">
        <w:rPr>
          <w:rFonts w:ascii="仿宋" w:eastAsia="仿宋" w:hAnsi="仿宋" w:cs="仿宋" w:hint="eastAsia"/>
          <w:sz w:val="28"/>
          <w:szCs w:val="28"/>
        </w:rPr>
        <w:t>发生所导致的错误交易、不正当交易或非正常交易的相关账户，有关交易系统确认、成交确认或其他凭证无效。</w:t>
      </w:r>
    </w:p>
    <w:p w14:paraId="67B0C96E"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宋体" w:hint="eastAsia"/>
          <w:sz w:val="28"/>
          <w:szCs w:val="28"/>
        </w:rPr>
        <w:t>甲方充分了解并同意：乙方提供的积存金-定期金条业务交易受甲方资金账户情况的制约，如该资金账户因挂失、止付等原因不能使用，相关积存金-定期金条业务交易自动中止，由此产生的相应损失由甲方承担。</w:t>
      </w:r>
    </w:p>
    <w:p w14:paraId="042C5FF9"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法律适用、管辖及争议解决</w:t>
      </w:r>
    </w:p>
    <w:p w14:paraId="356A9339"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一、本合同的订立、生效、履行、解除、解释及争议的解决等均适用中华人民共和国法律（为本合同之目的，不包括香港特别行政区、澳门特别行政区和台湾地区的法律）。</w:t>
      </w:r>
    </w:p>
    <w:p w14:paraId="549EBB49" w14:textId="1598803D"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二、凡因本合同发生的任何争议，双方应通过友好协商解决；友好协商不成的，双方均同意以如下第</w:t>
      </w:r>
      <w:r w:rsidR="0061722E" w:rsidRPr="0061722E">
        <w:rPr>
          <w:rFonts w:ascii="仿宋" w:eastAsia="仿宋" w:hAnsi="仿宋" w:cs="宋体" w:hint="eastAsia"/>
          <w:b/>
          <w:bCs/>
          <w:sz w:val="28"/>
          <w:szCs w:val="28"/>
          <w:u w:val="single"/>
        </w:rPr>
        <w:t xml:space="preserve"> </w:t>
      </w:r>
      <w:r w:rsidR="0061722E" w:rsidRPr="0061722E">
        <w:rPr>
          <w:rFonts w:ascii="仿宋" w:eastAsia="仿宋" w:hAnsi="仿宋" w:cs="宋体"/>
          <w:b/>
          <w:bCs/>
          <w:sz w:val="28"/>
          <w:szCs w:val="28"/>
          <w:u w:val="single"/>
        </w:rPr>
        <w:t xml:space="preserve"> </w:t>
      </w:r>
      <w:r w:rsidR="0061722E" w:rsidRPr="0061722E">
        <w:rPr>
          <w:rFonts w:ascii="仿宋" w:eastAsia="仿宋" w:hAnsi="仿宋" w:cs="宋体" w:hint="eastAsia"/>
          <w:b/>
          <w:bCs/>
          <w:sz w:val="28"/>
          <w:szCs w:val="28"/>
          <w:u w:val="single"/>
        </w:rPr>
        <w:t xml:space="preserve">壹 </w:t>
      </w:r>
      <w:r w:rsidR="0061722E" w:rsidRPr="0061722E">
        <w:rPr>
          <w:rFonts w:ascii="仿宋" w:eastAsia="仿宋" w:hAnsi="仿宋" w:cs="宋体"/>
          <w:b/>
          <w:bCs/>
          <w:sz w:val="28"/>
          <w:szCs w:val="28"/>
          <w:u w:val="single"/>
        </w:rPr>
        <w:t xml:space="preserve"> </w:t>
      </w:r>
      <w:r w:rsidRPr="00A14B2C">
        <w:rPr>
          <w:rFonts w:ascii="仿宋" w:eastAsia="仿宋" w:hAnsi="仿宋" w:cs="宋体" w:hint="eastAsia"/>
          <w:b/>
          <w:bCs/>
          <w:sz w:val="28"/>
          <w:szCs w:val="28"/>
        </w:rPr>
        <w:t>种方式解决：</w:t>
      </w:r>
    </w:p>
    <w:p w14:paraId="6883C798"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（壹）向乙方住所地之人民法院提起诉讼。</w:t>
      </w:r>
    </w:p>
    <w:p w14:paraId="228CF786"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（贰）向</w:t>
      </w:r>
      <w:r w:rsidRPr="00A14B2C">
        <w:rPr>
          <w:rFonts w:ascii="仿宋" w:eastAsia="仿宋" w:hAnsi="仿宋" w:cs="宋体" w:hint="eastAsia"/>
          <w:b/>
          <w:bCs/>
          <w:sz w:val="28"/>
          <w:szCs w:val="28"/>
          <w:u w:val="single"/>
        </w:rPr>
        <w:t xml:space="preserve">          </w:t>
      </w:r>
      <w:r w:rsidRPr="00A14B2C">
        <w:rPr>
          <w:rFonts w:ascii="仿宋" w:eastAsia="仿宋" w:hAnsi="仿宋" w:cs="宋体" w:hint="eastAsia"/>
          <w:b/>
          <w:bCs/>
          <w:sz w:val="28"/>
          <w:szCs w:val="28"/>
        </w:rPr>
        <w:t>仲裁委员会申请仲裁，适用该仲裁委员会在仲裁时有效的仲裁规则解决纠纷，在仲裁规则允许的范围内，双方一致同意选用简易程序进行审理。该仲裁裁决是终局的，对双方均有约束力。仲裁庭的开庭地点选择在开庭。</w:t>
      </w:r>
    </w:p>
    <w:p w14:paraId="15009956"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（叁）其他方式</w:t>
      </w:r>
      <w:r w:rsidRPr="00A14B2C">
        <w:rPr>
          <w:rFonts w:ascii="仿宋" w:eastAsia="仿宋" w:hAnsi="仿宋" w:cs="宋体" w:hint="eastAsia"/>
          <w:b/>
          <w:bCs/>
          <w:sz w:val="28"/>
          <w:szCs w:val="28"/>
          <w:u w:val="single"/>
        </w:rPr>
        <w:t xml:space="preserve">                    </w:t>
      </w:r>
      <w:r w:rsidRPr="00A14B2C">
        <w:rPr>
          <w:rFonts w:ascii="仿宋" w:eastAsia="仿宋" w:hAnsi="仿宋" w:cs="宋体" w:hint="eastAsia"/>
          <w:b/>
          <w:bCs/>
          <w:sz w:val="28"/>
          <w:szCs w:val="28"/>
        </w:rPr>
        <w:t>：。</w:t>
      </w:r>
    </w:p>
    <w:p w14:paraId="530740EC" w14:textId="77777777" w:rsidR="00494C06" w:rsidRPr="00A14B2C" w:rsidRDefault="00EB0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2"/>
        <w:jc w:val="left"/>
        <w:rPr>
          <w:rFonts w:ascii="仿宋" w:eastAsia="仿宋" w:hAnsi="仿宋" w:cs="宋体"/>
          <w:b/>
          <w:bCs/>
          <w:kern w:val="0"/>
          <w:sz w:val="28"/>
          <w:szCs w:val="28"/>
        </w:rPr>
      </w:pPr>
      <w:r w:rsidRPr="00A14B2C">
        <w:rPr>
          <w:rFonts w:ascii="仿宋" w:eastAsia="仿宋" w:hAnsi="仿宋" w:cs="宋体" w:hint="eastAsia"/>
          <w:b/>
          <w:bCs/>
          <w:kern w:val="0"/>
          <w:sz w:val="28"/>
          <w:szCs w:val="28"/>
        </w:rPr>
        <w:t>若有异议，请致电兴业银行客户服务热线（电话号码：95561）协商变更</w:t>
      </w:r>
      <w:r w:rsidRPr="00A14B2C">
        <w:rPr>
          <w:rFonts w:ascii="仿宋" w:eastAsia="仿宋" w:hAnsi="仿宋" w:cs="宋体" w:hint="eastAsia"/>
          <w:b/>
          <w:bCs/>
          <w:sz w:val="28"/>
          <w:szCs w:val="28"/>
        </w:rPr>
        <w:t>争议方式解决。</w:t>
      </w:r>
    </w:p>
    <w:p w14:paraId="58527EEA" w14:textId="77777777" w:rsidR="00494C06" w:rsidRPr="00A14B2C" w:rsidRDefault="00EB052F">
      <w:pPr>
        <w:pStyle w:val="a4"/>
        <w:adjustRightInd w:val="0"/>
        <w:snapToGrid w:val="0"/>
        <w:spacing w:after="0" w:line="360" w:lineRule="auto"/>
        <w:ind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三、在争议期间，本合同不涉及争议部分的条款仍须履行。</w:t>
      </w:r>
    </w:p>
    <w:p w14:paraId="6FDBC766"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宋体" w:hint="eastAsia"/>
          <w:sz w:val="28"/>
          <w:szCs w:val="28"/>
        </w:rPr>
        <w:t>在本协议履行过程中，若发生本协议未列明事项，按国家有关法律法规、政策、上海黄金交易所章程和业务规则执行。</w:t>
      </w:r>
    </w:p>
    <w:p w14:paraId="5D7D7F93"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sz w:val="28"/>
          <w:szCs w:val="28"/>
        </w:rPr>
      </w:pPr>
      <w:r w:rsidRPr="00A14B2C">
        <w:rPr>
          <w:rFonts w:ascii="仿宋" w:eastAsia="仿宋" w:hAnsi="仿宋" w:cs="宋体" w:hint="eastAsia"/>
          <w:b/>
          <w:bCs/>
          <w:sz w:val="28"/>
          <w:szCs w:val="28"/>
        </w:rPr>
        <w:lastRenderedPageBreak/>
        <w:t>本产品的公开信息披露，乙方将通过兴业银行网站（www.cib.com.cn）、营业网点、手机银行等方式进行公告。该等披露，视为银行已向甲方完全履行信息披露义务。甲方承诺将及时接收、浏览和阅读该等信息。</w:t>
      </w:r>
    </w:p>
    <w:p w14:paraId="32941D6B" w14:textId="77777777" w:rsidR="00494C06" w:rsidRPr="00A14B2C" w:rsidRDefault="00EB052F">
      <w:pPr>
        <w:pStyle w:val="a4"/>
        <w:numPr>
          <w:ilvl w:val="0"/>
          <w:numId w:val="1"/>
        </w:numPr>
        <w:adjustRightInd w:val="0"/>
        <w:snapToGrid w:val="0"/>
        <w:spacing w:after="0" w:line="360" w:lineRule="auto"/>
        <w:ind w:left="0" w:firstLineChars="200" w:firstLine="562"/>
        <w:rPr>
          <w:rFonts w:ascii="仿宋" w:eastAsia="仿宋" w:hAnsi="仿宋" w:cs="宋体"/>
          <w:b/>
          <w:bCs/>
          <w:sz w:val="28"/>
          <w:szCs w:val="28"/>
        </w:rPr>
      </w:pPr>
      <w:r w:rsidRPr="00A14B2C">
        <w:rPr>
          <w:rFonts w:ascii="仿宋" w:eastAsia="仿宋" w:hAnsi="仿宋" w:cs="宋体" w:hint="eastAsia"/>
          <w:b/>
          <w:bCs/>
          <w:sz w:val="28"/>
          <w:szCs w:val="28"/>
        </w:rPr>
        <w:t>乙方对本协议所做任何变更或补充，应于执行前3个工作日通过兴业银行网站（</w:t>
      </w:r>
      <w:bookmarkStart w:id="1" w:name="_Hlk142605901"/>
      <w:r w:rsidRPr="00A14B2C">
        <w:rPr>
          <w:rFonts w:ascii="仿宋" w:eastAsia="仿宋" w:hAnsi="仿宋" w:cs="宋体" w:hint="eastAsia"/>
          <w:b/>
          <w:bCs/>
          <w:sz w:val="28"/>
          <w:szCs w:val="28"/>
        </w:rPr>
        <w:t>www.cib.com.cn</w:t>
      </w:r>
      <w:bookmarkEnd w:id="1"/>
      <w:r w:rsidRPr="00A14B2C">
        <w:rPr>
          <w:rFonts w:ascii="仿宋" w:eastAsia="仿宋" w:hAnsi="仿宋" w:cs="宋体" w:hint="eastAsia"/>
          <w:b/>
          <w:bCs/>
          <w:sz w:val="28"/>
          <w:szCs w:val="28"/>
        </w:rPr>
        <w:t>）、营业网点、手机银行等方式进行公告，在公告期内，甲方对协议书的修改有异议的，可在新协议书生效前拨打95561咨询，若甲方对乙方所作调整不予接受，甲方可选择在新协议书生效前前往乙方营业网点赎回全部积存金-定期金条份额并解约本业务。公告期满，如甲方未终止本协议或在公告期满后继续本业务相关操作的，视为同意接受修改后的协议书。</w:t>
      </w:r>
    </w:p>
    <w:p w14:paraId="773964BD" w14:textId="77777777" w:rsidR="00494C06" w:rsidRPr="00A14B2C" w:rsidRDefault="00EB052F">
      <w:pPr>
        <w:pStyle w:val="a4"/>
        <w:numPr>
          <w:ilvl w:val="0"/>
          <w:numId w:val="1"/>
        </w:numPr>
        <w:adjustRightInd w:val="0"/>
        <w:snapToGrid w:val="0"/>
        <w:spacing w:after="0" w:line="360" w:lineRule="auto"/>
        <w:ind w:left="0" w:firstLineChars="200" w:firstLine="560"/>
        <w:rPr>
          <w:rFonts w:ascii="仿宋" w:eastAsia="仿宋" w:hAnsi="仿宋" w:cs="宋体"/>
          <w:sz w:val="28"/>
          <w:szCs w:val="28"/>
        </w:rPr>
      </w:pPr>
      <w:r w:rsidRPr="00A14B2C">
        <w:rPr>
          <w:rFonts w:ascii="仿宋" w:eastAsia="仿宋" w:hAnsi="仿宋" w:cs="宋体" w:hint="eastAsia"/>
          <w:sz w:val="28"/>
          <w:szCs w:val="28"/>
        </w:rPr>
        <w:t>本协议在甲方签字</w:t>
      </w:r>
      <w:r w:rsidRPr="00A14B2C">
        <w:rPr>
          <w:rFonts w:ascii="仿宋" w:eastAsia="仿宋" w:hAnsi="仿宋" w:cs="宋体" w:hint="eastAsia"/>
          <w:sz w:val="28"/>
          <w:szCs w:val="28"/>
          <w:lang w:val="en-US"/>
        </w:rPr>
        <w:t>和</w:t>
      </w:r>
      <w:r w:rsidRPr="00A14B2C">
        <w:rPr>
          <w:rFonts w:ascii="仿宋" w:eastAsia="仿宋" w:hAnsi="仿宋" w:cs="宋体" w:hint="eastAsia"/>
          <w:sz w:val="28"/>
          <w:szCs w:val="28"/>
        </w:rPr>
        <w:t>乙方盖章之后开始生效。本协议一式两份，甲乙双方各执一份，具有同等法律效力。若甲方通过乙方提供的电子渠道申请办理积存金-定期金条业务，本协议自甲方通过网上确认（包括但不限于点击协议页面下方表示同意协议内容的按钮等方式）本协议之日起生效。</w:t>
      </w:r>
    </w:p>
    <w:p w14:paraId="6FDAA2D0" w14:textId="77777777" w:rsidR="00494C06" w:rsidRPr="00A14B2C" w:rsidRDefault="00494C06">
      <w:pPr>
        <w:pStyle w:val="a4"/>
        <w:adjustRightInd w:val="0"/>
        <w:snapToGrid w:val="0"/>
        <w:spacing w:after="0" w:line="360" w:lineRule="auto"/>
        <w:ind w:firstLineChars="200" w:firstLine="560"/>
        <w:rPr>
          <w:rFonts w:ascii="仿宋" w:eastAsia="仿宋" w:hAnsi="仿宋" w:cs="宋体"/>
          <w:sz w:val="28"/>
          <w:szCs w:val="28"/>
        </w:rPr>
      </w:pPr>
    </w:p>
    <w:p w14:paraId="31A50504" w14:textId="77777777" w:rsidR="00494C06" w:rsidRPr="00A14B2C" w:rsidRDefault="00494C06">
      <w:pPr>
        <w:pStyle w:val="a4"/>
        <w:adjustRightInd w:val="0"/>
        <w:snapToGrid w:val="0"/>
        <w:spacing w:after="0" w:line="360" w:lineRule="auto"/>
        <w:ind w:firstLineChars="200" w:firstLine="560"/>
        <w:rPr>
          <w:rFonts w:ascii="仿宋" w:eastAsia="仿宋" w:hAnsi="仿宋" w:cs="宋体"/>
          <w:sz w:val="28"/>
          <w:szCs w:val="28"/>
        </w:rPr>
      </w:pPr>
    </w:p>
    <w:p w14:paraId="22BE433F" w14:textId="77777777" w:rsidR="00494C06" w:rsidRPr="00A14B2C" w:rsidRDefault="00EB052F">
      <w:pPr>
        <w:pStyle w:val="a4"/>
        <w:adjustRightInd w:val="0"/>
        <w:snapToGrid w:val="0"/>
        <w:spacing w:after="0" w:line="360" w:lineRule="auto"/>
        <w:ind w:firstLineChars="200" w:firstLine="560"/>
        <w:rPr>
          <w:rFonts w:ascii="仿宋" w:eastAsia="仿宋" w:hAnsi="仿宋" w:cs="宋体"/>
          <w:sz w:val="28"/>
          <w:szCs w:val="28"/>
        </w:rPr>
      </w:pPr>
      <w:r w:rsidRPr="00A14B2C">
        <w:rPr>
          <w:rFonts w:ascii="仿宋" w:eastAsia="仿宋" w:hAnsi="仿宋" w:cs="宋体" w:hint="eastAsia"/>
          <w:sz w:val="28"/>
          <w:szCs w:val="28"/>
        </w:rPr>
        <w:t>甲方（签字）:                             乙方（盖章）:</w:t>
      </w:r>
    </w:p>
    <w:p w14:paraId="782684BA" w14:textId="77777777" w:rsidR="00494C06" w:rsidRPr="00A14B2C" w:rsidRDefault="00494C06">
      <w:pPr>
        <w:pStyle w:val="a4"/>
        <w:adjustRightInd w:val="0"/>
        <w:snapToGrid w:val="0"/>
        <w:spacing w:after="0" w:line="360" w:lineRule="auto"/>
        <w:ind w:firstLineChars="200" w:firstLine="560"/>
        <w:rPr>
          <w:rFonts w:ascii="仿宋" w:eastAsia="仿宋" w:hAnsi="仿宋" w:cs="宋体"/>
          <w:sz w:val="28"/>
          <w:szCs w:val="28"/>
        </w:rPr>
      </w:pPr>
    </w:p>
    <w:p w14:paraId="78BEC04A" w14:textId="77777777" w:rsidR="00494C06" w:rsidRPr="00A14B2C" w:rsidRDefault="00EB052F">
      <w:pPr>
        <w:pStyle w:val="a4"/>
        <w:adjustRightInd w:val="0"/>
        <w:snapToGrid w:val="0"/>
        <w:spacing w:after="0" w:line="360" w:lineRule="auto"/>
        <w:ind w:firstLineChars="200" w:firstLine="560"/>
        <w:rPr>
          <w:rFonts w:ascii="仿宋" w:eastAsia="仿宋" w:hAnsi="仿宋" w:cs="宋体"/>
          <w:sz w:val="28"/>
          <w:szCs w:val="28"/>
        </w:rPr>
      </w:pPr>
      <w:r w:rsidRPr="00A14B2C">
        <w:rPr>
          <w:rFonts w:ascii="仿宋" w:eastAsia="仿宋" w:hAnsi="仿宋" w:cs="宋体" w:hint="eastAsia"/>
          <w:sz w:val="28"/>
          <w:szCs w:val="28"/>
        </w:rPr>
        <w:t>有权签字人：</w:t>
      </w:r>
      <w:r w:rsidRPr="00A14B2C">
        <w:rPr>
          <w:rFonts w:ascii="仿宋" w:eastAsia="仿宋" w:hAnsi="仿宋" w:cs="宋体" w:hint="eastAsia"/>
          <w:sz w:val="28"/>
          <w:szCs w:val="28"/>
        </w:rPr>
        <w:tab/>
        <w:t xml:space="preserve">                            </w:t>
      </w:r>
    </w:p>
    <w:p w14:paraId="48E3C64D" w14:textId="77777777" w:rsidR="00494C06" w:rsidRPr="00A14B2C" w:rsidRDefault="00494C06">
      <w:pPr>
        <w:pStyle w:val="a4"/>
        <w:tabs>
          <w:tab w:val="left" w:pos="5298"/>
        </w:tabs>
        <w:adjustRightInd w:val="0"/>
        <w:snapToGrid w:val="0"/>
        <w:spacing w:after="0" w:line="360" w:lineRule="auto"/>
        <w:rPr>
          <w:rFonts w:ascii="仿宋" w:eastAsia="仿宋" w:hAnsi="仿宋" w:cs="宋体"/>
          <w:sz w:val="28"/>
          <w:szCs w:val="28"/>
        </w:rPr>
      </w:pPr>
    </w:p>
    <w:p w14:paraId="653B55B5" w14:textId="77777777" w:rsidR="00494C06" w:rsidRDefault="00EB052F">
      <w:pPr>
        <w:pStyle w:val="a4"/>
        <w:tabs>
          <w:tab w:val="left" w:pos="5298"/>
        </w:tabs>
        <w:adjustRightInd w:val="0"/>
        <w:snapToGrid w:val="0"/>
        <w:spacing w:after="0" w:line="360" w:lineRule="auto"/>
        <w:rPr>
          <w:rFonts w:ascii="仿宋" w:eastAsia="仿宋" w:hAnsi="仿宋" w:cs="宋体"/>
          <w:sz w:val="28"/>
          <w:szCs w:val="28"/>
        </w:rPr>
      </w:pPr>
      <w:r w:rsidRPr="00A14B2C">
        <w:rPr>
          <w:rFonts w:ascii="仿宋" w:eastAsia="仿宋" w:hAnsi="仿宋" w:cs="宋体"/>
          <w:color w:val="000000"/>
          <w:sz w:val="28"/>
          <w:szCs w:val="28"/>
          <w:u w:val="single"/>
        </w:rPr>
        <w:t xml:space="preserve">   </w:t>
      </w:r>
      <w:r w:rsidRPr="00A14B2C">
        <w:rPr>
          <w:rFonts w:ascii="仿宋" w:eastAsia="仿宋" w:hAnsi="仿宋" w:cs="宋体" w:hint="eastAsia"/>
          <w:sz w:val="28"/>
          <w:szCs w:val="28"/>
        </w:rPr>
        <w:t>年</w:t>
      </w:r>
      <w:r w:rsidRPr="00A14B2C">
        <w:rPr>
          <w:rFonts w:ascii="仿宋" w:eastAsia="仿宋" w:hAnsi="仿宋" w:cs="宋体" w:hint="eastAsia"/>
          <w:sz w:val="28"/>
          <w:szCs w:val="28"/>
          <w:u w:val="single"/>
        </w:rPr>
        <w:t xml:space="preserve">   </w:t>
      </w:r>
      <w:r w:rsidRPr="00A14B2C">
        <w:rPr>
          <w:rFonts w:ascii="仿宋" w:eastAsia="仿宋" w:hAnsi="仿宋" w:cs="宋体" w:hint="eastAsia"/>
          <w:sz w:val="28"/>
          <w:szCs w:val="28"/>
        </w:rPr>
        <w:t>月</w:t>
      </w:r>
      <w:r w:rsidRPr="00A14B2C">
        <w:rPr>
          <w:rFonts w:ascii="仿宋" w:eastAsia="仿宋" w:hAnsi="仿宋" w:cs="宋体" w:hint="eastAsia"/>
          <w:sz w:val="28"/>
          <w:szCs w:val="28"/>
          <w:u w:val="single"/>
        </w:rPr>
        <w:t xml:space="preserve">   </w:t>
      </w:r>
      <w:r w:rsidRPr="00A14B2C">
        <w:rPr>
          <w:rFonts w:ascii="仿宋" w:eastAsia="仿宋" w:hAnsi="仿宋" w:cs="宋体" w:hint="eastAsia"/>
          <w:sz w:val="28"/>
          <w:szCs w:val="28"/>
        </w:rPr>
        <w:t xml:space="preserve">日                             </w:t>
      </w:r>
      <w:r w:rsidRPr="00A14B2C">
        <w:rPr>
          <w:rFonts w:ascii="仿宋" w:eastAsia="仿宋" w:hAnsi="仿宋" w:cs="宋体"/>
          <w:color w:val="000000"/>
          <w:sz w:val="28"/>
          <w:szCs w:val="28"/>
          <w:u w:val="single"/>
        </w:rPr>
        <w:t xml:space="preserve">   </w:t>
      </w:r>
      <w:r w:rsidRPr="00A14B2C">
        <w:rPr>
          <w:rFonts w:ascii="仿宋" w:eastAsia="仿宋" w:hAnsi="仿宋" w:cs="宋体" w:hint="eastAsia"/>
          <w:sz w:val="28"/>
          <w:szCs w:val="28"/>
        </w:rPr>
        <w:t>年</w:t>
      </w:r>
      <w:r w:rsidRPr="00A14B2C">
        <w:rPr>
          <w:rFonts w:ascii="仿宋" w:eastAsia="仿宋" w:hAnsi="仿宋" w:cs="宋体" w:hint="eastAsia"/>
          <w:sz w:val="28"/>
          <w:szCs w:val="28"/>
          <w:u w:val="single"/>
        </w:rPr>
        <w:t xml:space="preserve">   </w:t>
      </w:r>
      <w:r w:rsidRPr="00A14B2C">
        <w:rPr>
          <w:rFonts w:ascii="仿宋" w:eastAsia="仿宋" w:hAnsi="仿宋" w:cs="宋体" w:hint="eastAsia"/>
          <w:sz w:val="28"/>
          <w:szCs w:val="28"/>
        </w:rPr>
        <w:t>月</w:t>
      </w:r>
      <w:r w:rsidRPr="00A14B2C">
        <w:rPr>
          <w:rFonts w:ascii="仿宋" w:eastAsia="仿宋" w:hAnsi="仿宋" w:cs="宋体" w:hint="eastAsia"/>
          <w:sz w:val="28"/>
          <w:szCs w:val="28"/>
          <w:u w:val="single"/>
        </w:rPr>
        <w:t xml:space="preserve">   </w:t>
      </w:r>
      <w:r w:rsidRPr="00A14B2C">
        <w:rPr>
          <w:rFonts w:ascii="仿宋" w:eastAsia="仿宋" w:hAnsi="仿宋" w:cs="宋体" w:hint="eastAsia"/>
          <w:sz w:val="28"/>
          <w:szCs w:val="28"/>
        </w:rPr>
        <w:t>日</w:t>
      </w:r>
    </w:p>
    <w:p w14:paraId="3053E383" w14:textId="77777777" w:rsidR="00494C06" w:rsidRDefault="00494C06">
      <w:pPr>
        <w:pStyle w:val="a4"/>
        <w:tabs>
          <w:tab w:val="left" w:pos="5298"/>
        </w:tabs>
        <w:adjustRightInd w:val="0"/>
        <w:snapToGrid w:val="0"/>
        <w:spacing w:line="360" w:lineRule="auto"/>
        <w:rPr>
          <w:rFonts w:ascii="仿宋_GB2312" w:cs="仿宋_GB2312"/>
          <w:color w:val="000000"/>
          <w:szCs w:val="32"/>
        </w:rPr>
      </w:pPr>
    </w:p>
    <w:p w14:paraId="1D4BDB81" w14:textId="77777777" w:rsidR="00494C06" w:rsidRDefault="00494C06"/>
    <w:sectPr w:rsidR="00494C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809BC" w14:textId="77777777" w:rsidR="007E76A3" w:rsidRDefault="007E76A3" w:rsidP="00A43B10">
      <w:r>
        <w:separator/>
      </w:r>
    </w:p>
  </w:endnote>
  <w:endnote w:type="continuationSeparator" w:id="0">
    <w:p w14:paraId="4F68FC64" w14:textId="77777777" w:rsidR="007E76A3" w:rsidRDefault="007E76A3" w:rsidP="00A4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1760" w14:textId="77777777" w:rsidR="007E76A3" w:rsidRDefault="007E76A3" w:rsidP="00A43B10">
      <w:r>
        <w:separator/>
      </w:r>
    </w:p>
  </w:footnote>
  <w:footnote w:type="continuationSeparator" w:id="0">
    <w:p w14:paraId="383B2DD8" w14:textId="77777777" w:rsidR="007E76A3" w:rsidRDefault="007E76A3" w:rsidP="00A43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B1736"/>
    <w:multiLevelType w:val="multilevel"/>
    <w:tmpl w:val="34CB1736"/>
    <w:lvl w:ilvl="0">
      <w:start w:val="1"/>
      <w:numFmt w:val="chineseCountingThousand"/>
      <w:lvlText w:val="第%1条"/>
      <w:lvlJc w:val="left"/>
      <w:pPr>
        <w:ind w:left="1042" w:hanging="480"/>
      </w:pPr>
      <w:rPr>
        <w:rFonts w:eastAsia="仿宋" w:hint="eastAsia"/>
        <w:b/>
        <w:bCs/>
      </w:r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E6"/>
    <w:rsid w:val="CBCAD79C"/>
    <w:rsid w:val="00014DAB"/>
    <w:rsid w:val="00065B78"/>
    <w:rsid w:val="0007404B"/>
    <w:rsid w:val="001061C9"/>
    <w:rsid w:val="001940A1"/>
    <w:rsid w:val="001C672F"/>
    <w:rsid w:val="002B4BC3"/>
    <w:rsid w:val="002E3DEA"/>
    <w:rsid w:val="00301E58"/>
    <w:rsid w:val="00333B5E"/>
    <w:rsid w:val="00354350"/>
    <w:rsid w:val="00354484"/>
    <w:rsid w:val="003B4B25"/>
    <w:rsid w:val="00494C06"/>
    <w:rsid w:val="004E5E27"/>
    <w:rsid w:val="004F7082"/>
    <w:rsid w:val="0051335E"/>
    <w:rsid w:val="00521313"/>
    <w:rsid w:val="00567767"/>
    <w:rsid w:val="005A3C74"/>
    <w:rsid w:val="005A5F6E"/>
    <w:rsid w:val="00600C55"/>
    <w:rsid w:val="0061722E"/>
    <w:rsid w:val="006B28C9"/>
    <w:rsid w:val="006C4801"/>
    <w:rsid w:val="006D76AC"/>
    <w:rsid w:val="007004AD"/>
    <w:rsid w:val="00795F7C"/>
    <w:rsid w:val="007E76A3"/>
    <w:rsid w:val="007F038C"/>
    <w:rsid w:val="008137CE"/>
    <w:rsid w:val="00865576"/>
    <w:rsid w:val="008A1330"/>
    <w:rsid w:val="008E76C4"/>
    <w:rsid w:val="008F1D1C"/>
    <w:rsid w:val="009302BD"/>
    <w:rsid w:val="0095600B"/>
    <w:rsid w:val="009647E1"/>
    <w:rsid w:val="0097085A"/>
    <w:rsid w:val="009D40CF"/>
    <w:rsid w:val="009E150C"/>
    <w:rsid w:val="00A14B2C"/>
    <w:rsid w:val="00A30F67"/>
    <w:rsid w:val="00A43B10"/>
    <w:rsid w:val="00A96425"/>
    <w:rsid w:val="00B05CC8"/>
    <w:rsid w:val="00B223A8"/>
    <w:rsid w:val="00B67A7B"/>
    <w:rsid w:val="00BE093E"/>
    <w:rsid w:val="00C33B1D"/>
    <w:rsid w:val="00C904BA"/>
    <w:rsid w:val="00D06F15"/>
    <w:rsid w:val="00D21958"/>
    <w:rsid w:val="00D557D2"/>
    <w:rsid w:val="00D76144"/>
    <w:rsid w:val="00DF0305"/>
    <w:rsid w:val="00E55D2C"/>
    <w:rsid w:val="00E60100"/>
    <w:rsid w:val="00EA2C3B"/>
    <w:rsid w:val="00EB052F"/>
    <w:rsid w:val="00EB5A0D"/>
    <w:rsid w:val="00EE2DE9"/>
    <w:rsid w:val="00EF6AA1"/>
    <w:rsid w:val="00F8019D"/>
    <w:rsid w:val="00F81BA3"/>
    <w:rsid w:val="00FE69E6"/>
    <w:rsid w:val="00FF3F98"/>
    <w:rsid w:val="0AAB78CB"/>
    <w:rsid w:val="306A1957"/>
    <w:rsid w:val="70DB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DE3F227-4483-4A86-B7C0-8CE4F259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semiHidden/>
    <w:unhideWhenUsed/>
    <w:qFormat/>
    <w:pPr>
      <w:widowControl/>
      <w:spacing w:after="120"/>
      <w:jc w:val="left"/>
    </w:pPr>
    <w:rPr>
      <w:rFonts w:ascii="宋体" w:eastAsia="宋体" w:hAnsi="宋体"/>
      <w:kern w:val="0"/>
      <w:sz w:val="24"/>
      <w:lang w:val="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0">
    <w:name w:val="正文文本 Char"/>
    <w:basedOn w:val="a0"/>
    <w:link w:val="a4"/>
    <w:semiHidden/>
    <w:qFormat/>
    <w:rPr>
      <w:rFonts w:ascii="宋体" w:eastAsia="宋体" w:hAnsi="宋体" w:cs="Times New Roman"/>
      <w:kern w:val="0"/>
      <w:sz w:val="24"/>
      <w:szCs w:val="24"/>
      <w:lang w:val="zh-CN"/>
    </w:rPr>
  </w:style>
  <w:style w:type="character" w:customStyle="1" w:styleId="Char3">
    <w:name w:val="页眉 Char"/>
    <w:basedOn w:val="a0"/>
    <w:link w:val="a7"/>
    <w:uiPriority w:val="99"/>
    <w:rPr>
      <w:rFonts w:ascii="Times New Roman" w:eastAsia="仿宋_GB2312" w:hAnsi="Times New Roman" w:cs="Times New Roman"/>
      <w:sz w:val="18"/>
      <w:szCs w:val="18"/>
    </w:rPr>
  </w:style>
  <w:style w:type="character" w:customStyle="1" w:styleId="Char2">
    <w:name w:val="页脚 Char"/>
    <w:basedOn w:val="a0"/>
    <w:link w:val="a6"/>
    <w:uiPriority w:val="99"/>
    <w:qFormat/>
    <w:rPr>
      <w:rFonts w:ascii="Times New Roman" w:eastAsia="仿宋_GB2312" w:hAnsi="Times New Roman" w:cs="Times New Roman"/>
      <w:sz w:val="18"/>
      <w:szCs w:val="18"/>
    </w:rPr>
  </w:style>
  <w:style w:type="character" w:customStyle="1" w:styleId="Char1">
    <w:name w:val="批注框文本 Char"/>
    <w:basedOn w:val="a0"/>
    <w:link w:val="a5"/>
    <w:uiPriority w:val="99"/>
    <w:semiHidden/>
    <w:qFormat/>
    <w:rPr>
      <w:rFonts w:ascii="Times New Roman" w:eastAsia="仿宋_GB2312" w:hAnsi="Times New Roman" w:cs="Times New Roman"/>
      <w:sz w:val="18"/>
      <w:szCs w:val="18"/>
    </w:rPr>
  </w:style>
  <w:style w:type="paragraph" w:customStyle="1" w:styleId="1">
    <w:name w:val="修订1"/>
    <w:hidden/>
    <w:uiPriority w:val="99"/>
    <w:semiHidden/>
    <w:qFormat/>
    <w:rPr>
      <w:rFonts w:ascii="Times New Roman" w:eastAsia="仿宋_GB2312" w:hAnsi="Times New Roman" w:cs="Times New Roman"/>
      <w:kern w:val="2"/>
      <w:sz w:val="32"/>
      <w:szCs w:val="24"/>
    </w:rPr>
  </w:style>
  <w:style w:type="character" w:customStyle="1" w:styleId="Char">
    <w:name w:val="批注文字 Char"/>
    <w:basedOn w:val="a0"/>
    <w:link w:val="a3"/>
    <w:uiPriority w:val="99"/>
    <w:qFormat/>
    <w:rPr>
      <w:rFonts w:ascii="Times New Roman" w:eastAsia="仿宋_GB2312" w:hAnsi="Times New Roman" w:cs="Times New Roman"/>
      <w:sz w:val="32"/>
      <w:szCs w:val="24"/>
    </w:rPr>
  </w:style>
  <w:style w:type="character" w:customStyle="1" w:styleId="Char4">
    <w:name w:val="批注主题 Char"/>
    <w:basedOn w:val="Char"/>
    <w:link w:val="a8"/>
    <w:uiPriority w:val="99"/>
    <w:semiHidden/>
    <w:qFormat/>
    <w:rPr>
      <w:rFonts w:ascii="Times New Roman" w:eastAsia="仿宋_GB2312"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866</Words>
  <Characters>4941</Characters>
  <Application>Microsoft Office Word</Application>
  <DocSecurity>0</DocSecurity>
  <Lines>41</Lines>
  <Paragraphs>11</Paragraphs>
  <ScaleCrop>false</ScaleCrop>
  <Company>神州网信技术有限公司</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张震</dc:creator>
  <cp:lastModifiedBy>张震</cp:lastModifiedBy>
  <cp:revision>13</cp:revision>
  <dcterms:created xsi:type="dcterms:W3CDTF">2025-07-24T09:44:00Z</dcterms:created>
  <dcterms:modified xsi:type="dcterms:W3CDTF">2026-04-22T06:36:00Z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381C32A341041422B9AE9A6881DC61CC_43</vt:lpwstr>
  </property>
</Properties>
</file>