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C298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兴业银行债务催收政策要点</w:t>
      </w:r>
    </w:p>
    <w:p w14:paraId="4D7E28AA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 w14:paraId="7AC0D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一、政策目的</w:t>
      </w:r>
    </w:p>
    <w:p w14:paraId="52987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进一步规范兴业银行股份有限公司（以下简称“兴业银行”）债务催收工作，健全债务催收内控治理体系，根据《中华人民共和国个人信息保护法》《商业银行信用卡业务监督管理办法》《银行保险机构消费者权益保护管理办法》《金融机构个人消费类贷款催收工作指引（试行）》等监管法规与行业自律要求，我行制定债务催收管理制度，明确催收人员从业行为准则，规范各类催收作业行为，切实维护金融消费者合法权益，推动零售贷款业务合规、稳健、可持续发展。</w:t>
      </w:r>
    </w:p>
    <w:p w14:paraId="6BF6E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二、适用范围</w:t>
      </w:r>
    </w:p>
    <w:p w14:paraId="62156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兴业银行债务催收管理政策适用于我行各类零售贷款业务和品种，包含个人按揭贷款、个人消费贷款、个人经营贷款及信用卡等，覆盖自营催收及委外催收全场景。</w:t>
      </w:r>
    </w:p>
    <w:p w14:paraId="7B7BA4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三、催收管理机制</w:t>
      </w:r>
    </w:p>
    <w:p w14:paraId="07DB48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（一）还款提醒与催收方式</w:t>
      </w:r>
    </w:p>
    <w:p w14:paraId="19A6E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我行采用“智能+人工”相结合的差异化服务模式，根据客户不同情况，对临期、到期及逾期客户开展差异化还款提醒服务，所有还款提醒均严格遵守法律法规要求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：</w:t>
      </w:r>
    </w:p>
    <w:p w14:paraId="3B689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1.还款日前温馨提醒</w:t>
      </w:r>
    </w:p>
    <w:p w14:paraId="504A5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对临近还款日的客户，我行通过短信推送还款提示，提前告知还款金额、还款日，充分保障客户权益，帮助客户维护良好征信记录。</w:t>
      </w:r>
    </w:p>
    <w:p w14:paraId="0033D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2.逾期欠款</w:t>
      </w:r>
    </w:p>
    <w:p w14:paraId="082DC6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对有逾期欠款的客户，我行通过电话、信函、外访、司法及其他自有渠道（如短信平台）等方式通知客户还款，并根据客户逾期情况进行委外催收。</w:t>
      </w:r>
    </w:p>
    <w:p w14:paraId="590D35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（二）消费者权益保护</w:t>
      </w:r>
    </w:p>
    <w:p w14:paraId="507C8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兴业银行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坚持合规催收，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建立清晰催收行为红线，从严管控各类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不当催收行为，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常态化开展催收作业全流程质检核查，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严守客户权益底线：</w:t>
      </w:r>
    </w:p>
    <w:p w14:paraId="718430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1.规范沟通服务标准。催收人员与客户交流过程中全程使用文明礼貌用语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主动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立足客户实际困难提供解决方案，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正确处理客户需求，业务说明做到简洁通俗、清晰易懂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</w:p>
    <w:p w14:paraId="0440A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2.严守催收行为边界。催收人员不得直接或变相对与债务无关的第三人进行催收，不得采取暴力、恐吓、欺诈等不正当手段实施催收，不得冒用行政机关、司法关等名义开展催收，切实保障客户合法权益。</w:t>
      </w:r>
    </w:p>
    <w:p w14:paraId="28396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3.严控催收频次与时段。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合理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安排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催收时段与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催收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频次，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全程以合法合规手段开展催收，配套完善监督、考核与常态化管控机制。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​</w:t>
      </w:r>
    </w:p>
    <w:p w14:paraId="538E8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.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强化客户信息安全管理。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遵循合法、正当、最小必要原则处理客户个人信息，催收作业全程加密管控客户资料，严禁拷贝、外传、泄露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客户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信息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，严防信息泄露风险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</w:p>
    <w:p w14:paraId="54B08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.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压实外包催收管控责任。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建立严格外包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催收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机构准入、考核、退出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管理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机制，对外包催收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机构实施全方位监督考核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要求严格落实个人信息保护要求等，进一步规范外包催收过程管控，切实履行我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行主体管理责任。</w:t>
      </w:r>
    </w:p>
    <w:p w14:paraId="0A9C6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6.畅通差异化协商还款渠道。兴业银行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面向还款意愿良好、短期资金周转困难的客户提供多元化协商渠道，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如贷款延期、分期 、债务重组等合同变更服务，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客户可通过95561客服热线、兴业银行APP、线下网点、专属客户经理申请还款方案调整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，帮助客户缓解经济压力。</w:t>
      </w:r>
    </w:p>
    <w:p w14:paraId="103620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  <w:t>、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客户债务管理</w:t>
      </w:r>
    </w:p>
    <w:p w14:paraId="22EB4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兴业银行针对存量零售信贷客户建立专项管理制度及流程标准，结合客户资质、实际资金需求，严格遵循法律法规开展专项审核和业务办理。客户可通过95561客服热线、兴业银行APP咨询沟通。对于暂时面临还款困难的客户，我行优先选择与客户协商制定还款计划；对确有还款意愿但暂时性资金周转困难的客户，酌情提供贷款变更服务。我行在个人贷款合同中明确约定合同变更事项，借款人可通过线下网点、95561客服热线、兴业银行APP、客户经理等渠道提交贷款变更申请。兴业银行持续优化客户需求响应机制，搭建快速处理流程，及时受理、答复客户关于贷款合同变更的各类咨询，持续提升服务便捷度与服务效能。</w:t>
      </w:r>
    </w:p>
    <w:p w14:paraId="461D2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信用卡客户可通过95561客服热线、营业网点或其他人工渠道提出贷款修改申请。对于因遭遇严重灾难或事故、重大疾病、经营情况不佳、失业、经济特别困难等客观因素导致还款能力下降的逾期持卡人，我行将综合研判客户实际困难、负债规模、还款意愿及当前还款能力，在双方平等协商的基础上，通过个性化分期、利息费用减免等差异化纾困政策，切实减轻客户还款负担。</w:t>
      </w:r>
    </w:p>
    <w:p w14:paraId="46C281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五、员工培训</w:t>
      </w:r>
    </w:p>
    <w:p w14:paraId="44053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兴业银行对催收人员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上岗前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开展必要的岗前培训,在岗期间定期组织全员开展常态化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（每年至少一次）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，内容包含监管新规、合规操作要点、投诉典型案例复盘、优秀服务案例分享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，我行将培训成效纳入人员日常管理，持续强化催收队伍合规执业意识与专业服务水平。</w:t>
      </w:r>
    </w:p>
    <w:p w14:paraId="62B19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00D0F"/>
    <w:rsid w:val="002F3B80"/>
    <w:rsid w:val="01E951BF"/>
    <w:rsid w:val="042049FC"/>
    <w:rsid w:val="058271D9"/>
    <w:rsid w:val="05B53744"/>
    <w:rsid w:val="05FC6C28"/>
    <w:rsid w:val="07237198"/>
    <w:rsid w:val="0BEF14BF"/>
    <w:rsid w:val="0CBE38F4"/>
    <w:rsid w:val="1CE20A93"/>
    <w:rsid w:val="1F78099E"/>
    <w:rsid w:val="1F9F017C"/>
    <w:rsid w:val="21466C89"/>
    <w:rsid w:val="22137ECA"/>
    <w:rsid w:val="25EC4202"/>
    <w:rsid w:val="27F06E8E"/>
    <w:rsid w:val="291B36F8"/>
    <w:rsid w:val="29204282"/>
    <w:rsid w:val="32445B5B"/>
    <w:rsid w:val="32A7337F"/>
    <w:rsid w:val="414937EA"/>
    <w:rsid w:val="41D82FF7"/>
    <w:rsid w:val="41F8467C"/>
    <w:rsid w:val="433E14DB"/>
    <w:rsid w:val="433E2A63"/>
    <w:rsid w:val="452826F0"/>
    <w:rsid w:val="45FB74D6"/>
    <w:rsid w:val="4E157AEB"/>
    <w:rsid w:val="510F1922"/>
    <w:rsid w:val="52F76F9A"/>
    <w:rsid w:val="5C6D684A"/>
    <w:rsid w:val="66E8448B"/>
    <w:rsid w:val="6C9858E3"/>
    <w:rsid w:val="701B0AB6"/>
    <w:rsid w:val="72902B04"/>
    <w:rsid w:val="73BE305B"/>
    <w:rsid w:val="749D179A"/>
    <w:rsid w:val="75365F80"/>
    <w:rsid w:val="779649CB"/>
    <w:rsid w:val="784C2545"/>
    <w:rsid w:val="79316A00"/>
    <w:rsid w:val="7E000D0F"/>
    <w:rsid w:val="7EC51341"/>
    <w:rsid w:val="7EE3444B"/>
    <w:rsid w:val="7F132902"/>
    <w:rsid w:val="BF9E8F05"/>
    <w:rsid w:val="DFF9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0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0</Words>
  <Characters>0</Characters>
  <Lines>0</Lines>
  <Paragraphs>0</Paragraphs>
  <TotalTime>132</TotalTime>
  <ScaleCrop>false</ScaleCrop>
  <LinksUpToDate>false</LinksUpToDate>
  <CharactersWithSpaces>0</CharactersWithSpaces>
  <Application>WPS Office WWO_wpscloud_20250526142700-6444753e6b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2026-07-04T02:40:00Z</dcterms:created>
  <dc:creator>朱梁艳</dc:creator>
  <cp:lastModifiedBy>朱梁艳</cp:lastModifiedBy>
  <dcterms:modified xsi:type="dcterms:W3CDTF">2026-07-24T19:40:48Z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8499A4A4FF64F3EA404F636AC5B38990_43</vt:lpwstr>
  </property>
</Properties>
</file>