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8DF" w:rsidRDefault="005D1D5E">
      <w:pPr>
        <w:tabs>
          <w:tab w:val="left" w:pos="4111"/>
        </w:tabs>
        <w:spacing w:line="460" w:lineRule="exact"/>
        <w:rPr>
          <w:rFonts w:ascii="宋体" w:hAnsi="宋体"/>
          <w:b/>
          <w:szCs w:val="21"/>
        </w:rPr>
      </w:pPr>
      <w:r>
        <w:rPr>
          <w:rFonts w:ascii="宋体" w:hAnsi="宋体" w:hint="eastAsia"/>
          <w:b/>
          <w:szCs w:val="21"/>
        </w:rPr>
        <w:t>公告编号：临2022-01</w:t>
      </w:r>
      <w:r w:rsidR="00F21ED7">
        <w:rPr>
          <w:rFonts w:ascii="宋体" w:hAnsi="宋体" w:hint="eastAsia"/>
          <w:b/>
          <w:szCs w:val="21"/>
        </w:rPr>
        <w:t>5</w:t>
      </w:r>
    </w:p>
    <w:p w:rsidR="00A908DF" w:rsidRDefault="005D1D5E">
      <w:pPr>
        <w:spacing w:line="460" w:lineRule="exact"/>
        <w:rPr>
          <w:rFonts w:ascii="宋体" w:hAnsi="宋体"/>
          <w:b/>
          <w:szCs w:val="21"/>
        </w:rPr>
      </w:pPr>
      <w:r>
        <w:rPr>
          <w:rFonts w:ascii="宋体" w:hAnsi="宋体" w:hint="eastAsia"/>
          <w:b/>
          <w:szCs w:val="21"/>
        </w:rPr>
        <w:t xml:space="preserve">A股代码： 601166             </w:t>
      </w:r>
      <w:r>
        <w:rPr>
          <w:rFonts w:ascii="宋体" w:hAnsi="宋体"/>
          <w:b/>
          <w:szCs w:val="21"/>
        </w:rPr>
        <w:t xml:space="preserve"> </w:t>
      </w:r>
      <w:r>
        <w:rPr>
          <w:rFonts w:ascii="宋体" w:hAnsi="宋体" w:hint="eastAsia"/>
          <w:b/>
          <w:szCs w:val="21"/>
        </w:rPr>
        <w:t xml:space="preserve">         A股简称：兴业银行        </w:t>
      </w:r>
      <w:r>
        <w:rPr>
          <w:rFonts w:ascii="宋体" w:hAnsi="宋体"/>
          <w:b/>
          <w:szCs w:val="21"/>
        </w:rPr>
        <w:t xml:space="preserve"> </w:t>
      </w:r>
      <w:r>
        <w:rPr>
          <w:rFonts w:ascii="宋体" w:hAnsi="宋体" w:hint="eastAsia"/>
          <w:b/>
          <w:szCs w:val="21"/>
        </w:rPr>
        <w:t xml:space="preserve"> </w:t>
      </w:r>
      <w:r>
        <w:rPr>
          <w:rFonts w:ascii="宋体" w:hAnsi="宋体"/>
          <w:b/>
          <w:szCs w:val="21"/>
        </w:rPr>
        <w:t xml:space="preserve">  </w:t>
      </w:r>
      <w:r>
        <w:rPr>
          <w:rFonts w:ascii="宋体" w:hAnsi="宋体" w:hint="eastAsia"/>
          <w:b/>
          <w:szCs w:val="21"/>
        </w:rPr>
        <w:t xml:space="preserve"> </w:t>
      </w:r>
    </w:p>
    <w:p w:rsidR="00A908DF" w:rsidRDefault="005D1D5E">
      <w:pPr>
        <w:spacing w:line="460" w:lineRule="exact"/>
        <w:jc w:val="left"/>
        <w:rPr>
          <w:rFonts w:ascii="宋体" w:hAnsi="宋体"/>
          <w:b/>
          <w:szCs w:val="21"/>
        </w:rPr>
      </w:pPr>
      <w:r>
        <w:rPr>
          <w:rFonts w:ascii="宋体" w:hAnsi="宋体" w:hint="eastAsia"/>
          <w:b/>
          <w:szCs w:val="21"/>
        </w:rPr>
        <w:t>优先股代码：360005、360012、360032     优先股简称：兴业优1、兴业优2、兴业优3</w:t>
      </w:r>
    </w:p>
    <w:p w:rsidR="00A908DF" w:rsidRDefault="005D1D5E">
      <w:pPr>
        <w:spacing w:line="460" w:lineRule="exact"/>
        <w:jc w:val="left"/>
        <w:rPr>
          <w:rFonts w:ascii="宋体" w:hAnsi="宋体"/>
          <w:b/>
          <w:szCs w:val="21"/>
        </w:rPr>
      </w:pPr>
      <w:r>
        <w:rPr>
          <w:rFonts w:ascii="宋体" w:hAnsi="宋体" w:hint="eastAsia"/>
          <w:b/>
          <w:szCs w:val="21"/>
        </w:rPr>
        <w:t>可转债代码：113052                     可转债简称：兴业转债</w:t>
      </w:r>
    </w:p>
    <w:p w:rsidR="00A908DF" w:rsidRDefault="00A908DF">
      <w:pPr>
        <w:jc w:val="left"/>
        <w:rPr>
          <w:rFonts w:ascii="宋体" w:hAnsi="宋体"/>
          <w:b/>
          <w:szCs w:val="21"/>
        </w:rPr>
      </w:pPr>
    </w:p>
    <w:p w:rsidR="00A908DF" w:rsidRDefault="005D1D5E">
      <w:pPr>
        <w:spacing w:line="540" w:lineRule="exact"/>
        <w:jc w:val="center"/>
        <w:rPr>
          <w:rFonts w:ascii="黑体" w:eastAsia="黑体"/>
          <w:color w:val="FF0000"/>
          <w:sz w:val="36"/>
          <w:szCs w:val="36"/>
        </w:rPr>
      </w:pPr>
      <w:r>
        <w:rPr>
          <w:rFonts w:ascii="黑体" w:eastAsia="黑体" w:hint="eastAsia"/>
          <w:color w:val="FF0000"/>
          <w:sz w:val="36"/>
          <w:szCs w:val="36"/>
        </w:rPr>
        <w:t>兴业银行股份有限公司</w:t>
      </w:r>
    </w:p>
    <w:p w:rsidR="00A908DF" w:rsidRDefault="005D1D5E">
      <w:pPr>
        <w:spacing w:line="540" w:lineRule="exact"/>
        <w:jc w:val="center"/>
        <w:rPr>
          <w:rFonts w:ascii="宋体" w:hAnsi="宋体"/>
          <w:sz w:val="24"/>
        </w:rPr>
      </w:pPr>
      <w:r>
        <w:rPr>
          <w:rFonts w:ascii="黑体" w:eastAsia="黑体" w:hint="eastAsia"/>
          <w:color w:val="FF0000"/>
          <w:sz w:val="36"/>
          <w:szCs w:val="36"/>
        </w:rPr>
        <w:t>关于股东权益变动的</w:t>
      </w:r>
      <w:r w:rsidRPr="00F21ED7">
        <w:rPr>
          <w:rFonts w:ascii="黑体" w:eastAsia="黑体" w:hint="eastAsia"/>
          <w:color w:val="FF0000"/>
          <w:sz w:val="36"/>
          <w:szCs w:val="36"/>
        </w:rPr>
        <w:t>进展</w:t>
      </w:r>
      <w:r>
        <w:rPr>
          <w:rFonts w:ascii="黑体" w:eastAsia="黑体" w:hint="eastAsia"/>
          <w:color w:val="FF0000"/>
          <w:sz w:val="36"/>
          <w:szCs w:val="36"/>
        </w:rPr>
        <w:t>公告</w:t>
      </w:r>
    </w:p>
    <w:p w:rsidR="00A908DF" w:rsidRDefault="00A908DF">
      <w:pPr>
        <w:spacing w:line="360" w:lineRule="auto"/>
        <w:ind w:firstLineChars="200" w:firstLine="480"/>
        <w:rPr>
          <w:rFonts w:ascii="宋体" w:hAnsi="宋体"/>
          <w:sz w:val="24"/>
        </w:rPr>
      </w:pPr>
    </w:p>
    <w:p w:rsidR="00A908DF" w:rsidRDefault="005D1D5E">
      <w:pPr>
        <w:spacing w:line="500" w:lineRule="exact"/>
        <w:ind w:firstLineChars="200" w:firstLine="480"/>
        <w:rPr>
          <w:rFonts w:ascii="宋体" w:hAnsi="宋体"/>
          <w:sz w:val="24"/>
          <w:szCs w:val="24"/>
        </w:rPr>
      </w:pPr>
      <w:r>
        <w:rPr>
          <w:rFonts w:ascii="宋体" w:hAnsi="宋体" w:hint="eastAsia"/>
          <w:sz w:val="24"/>
          <w:szCs w:val="24"/>
        </w:rPr>
        <w:t>本公司董事会及全体董事保证本公告内容不存在任何虚假记载、误导性陈述或者重大遗漏，并对其内容的真实性、准确性和完整性承担个别及连带责任。</w:t>
      </w:r>
    </w:p>
    <w:p w:rsidR="00A908DF" w:rsidRDefault="00A908DF">
      <w:pPr>
        <w:spacing w:line="500" w:lineRule="exact"/>
        <w:ind w:firstLine="573"/>
        <w:rPr>
          <w:rFonts w:ascii="宋体" w:hAnsi="宋体"/>
          <w:sz w:val="24"/>
          <w:szCs w:val="24"/>
        </w:rPr>
      </w:pPr>
    </w:p>
    <w:p w:rsidR="00A908DF" w:rsidRDefault="005D1D5E">
      <w:pPr>
        <w:spacing w:line="500" w:lineRule="exact"/>
        <w:ind w:firstLineChars="200" w:firstLine="480"/>
        <w:rPr>
          <w:rFonts w:asciiTheme="minorEastAsia" w:hAnsiTheme="minorEastAsia" w:cs="宋体"/>
          <w:kern w:val="0"/>
          <w:sz w:val="24"/>
          <w:szCs w:val="24"/>
        </w:rPr>
      </w:pPr>
      <w:r>
        <w:rPr>
          <w:rFonts w:ascii="宋体" w:hAnsi="宋体" w:hint="eastAsia"/>
          <w:sz w:val="24"/>
          <w:szCs w:val="24"/>
        </w:rPr>
        <w:t>兴业银行股份有限公司（以下简称本公司）今日收到</w:t>
      </w:r>
      <w:r>
        <w:rPr>
          <w:rFonts w:asciiTheme="minorEastAsia" w:hAnsiTheme="minorEastAsia" w:cs="宋体" w:hint="eastAsia"/>
          <w:kern w:val="0"/>
          <w:sz w:val="24"/>
          <w:szCs w:val="24"/>
        </w:rPr>
        <w:t>福建省财政厅与福建省金融投资有限责任公司（以下简称福建金投）签订的《上市公司国有股份无偿划转协议书》（以下简称《协议书》）。《协议书》主要内容如下：</w:t>
      </w:r>
    </w:p>
    <w:p w:rsidR="00A908DF" w:rsidRDefault="005D1D5E">
      <w:pPr>
        <w:adjustRightInd w:val="0"/>
        <w:snapToGrid w:val="0"/>
        <w:spacing w:line="500" w:lineRule="exact"/>
        <w:ind w:firstLine="480"/>
        <w:outlineLvl w:val="0"/>
        <w:rPr>
          <w:b/>
          <w:bCs/>
          <w:sz w:val="24"/>
          <w:szCs w:val="24"/>
        </w:rPr>
      </w:pPr>
      <w:r>
        <w:rPr>
          <w:rFonts w:asciiTheme="minorEastAsia" w:hAnsiTheme="minorEastAsia" w:cs="宋体" w:hint="eastAsia"/>
          <w:kern w:val="0"/>
          <w:sz w:val="24"/>
          <w:szCs w:val="24"/>
        </w:rPr>
        <w:t>一、</w:t>
      </w:r>
      <w:r>
        <w:rPr>
          <w:rFonts w:hint="eastAsia"/>
          <w:b/>
          <w:bCs/>
          <w:sz w:val="24"/>
          <w:szCs w:val="24"/>
        </w:rPr>
        <w:t>被划转股份的基本情况</w:t>
      </w:r>
    </w:p>
    <w:p w:rsidR="00A908DF" w:rsidRDefault="005D1D5E">
      <w:pPr>
        <w:spacing w:line="500" w:lineRule="exact"/>
        <w:ind w:firstLineChars="200" w:firstLine="480"/>
        <w:rPr>
          <w:rFonts w:ascii="宋体" w:hAnsi="宋体"/>
          <w:sz w:val="24"/>
          <w:szCs w:val="24"/>
        </w:rPr>
      </w:pPr>
      <w:r>
        <w:rPr>
          <w:rFonts w:ascii="宋体" w:hAnsi="宋体" w:hint="eastAsia"/>
          <w:sz w:val="24"/>
          <w:szCs w:val="24"/>
        </w:rPr>
        <w:t>目前，福建省财政厅持有本公司普通股股份3,915,181,039股。其中，福建省财政厅（普通账户）持有3,511,918,625股，占本公司总股本的16.91%；福建省财政厅（划转专户）持有403,262,414股，占本公司总股本的1.94%，该账户为福建省财政厅按国务院和福建省人民政府有关规定承接划转部分国有资本专项用于充实社保基金的专用账户。</w:t>
      </w:r>
    </w:p>
    <w:p w:rsidR="00A908DF" w:rsidRDefault="005D1D5E">
      <w:pPr>
        <w:spacing w:line="500" w:lineRule="exact"/>
        <w:ind w:firstLineChars="200" w:firstLine="480"/>
        <w:rPr>
          <w:rFonts w:ascii="宋体" w:hAnsi="宋体"/>
          <w:sz w:val="24"/>
          <w:szCs w:val="24"/>
        </w:rPr>
      </w:pPr>
      <w:r>
        <w:rPr>
          <w:rFonts w:ascii="宋体" w:hAnsi="宋体" w:hint="eastAsia"/>
          <w:sz w:val="24"/>
          <w:szCs w:val="24"/>
        </w:rPr>
        <w:t>根据《协议书》，福建省财政厅同意将其普通账户持有的本公司普通股股份3,511,918,625股（占本公司总股本16.91%）无偿划转至福建金投，划转基准日为2021年12月31日。</w:t>
      </w:r>
    </w:p>
    <w:p w:rsidR="00A908DF" w:rsidRDefault="005D1D5E">
      <w:pPr>
        <w:adjustRightInd w:val="0"/>
        <w:snapToGrid w:val="0"/>
        <w:spacing w:line="500" w:lineRule="exact"/>
        <w:ind w:firstLine="480"/>
        <w:outlineLvl w:val="0"/>
        <w:rPr>
          <w:rFonts w:ascii="宋体" w:hAnsi="宋体"/>
          <w:b/>
          <w:bCs/>
          <w:sz w:val="24"/>
          <w:szCs w:val="24"/>
        </w:rPr>
      </w:pPr>
      <w:r>
        <w:rPr>
          <w:rFonts w:ascii="宋体" w:hAnsi="宋体" w:hint="eastAsia"/>
          <w:b/>
          <w:bCs/>
          <w:sz w:val="24"/>
          <w:szCs w:val="24"/>
        </w:rPr>
        <w:t>二、双方的权利和义务</w:t>
      </w:r>
    </w:p>
    <w:p w:rsidR="00A908DF" w:rsidRDefault="005D1D5E">
      <w:pPr>
        <w:spacing w:line="500" w:lineRule="exact"/>
        <w:ind w:firstLineChars="200" w:firstLine="480"/>
        <w:rPr>
          <w:rFonts w:ascii="宋体" w:hAnsi="宋体"/>
          <w:sz w:val="24"/>
          <w:szCs w:val="24"/>
        </w:rPr>
      </w:pPr>
      <w:r>
        <w:rPr>
          <w:rFonts w:ascii="宋体" w:hAnsi="宋体" w:hint="eastAsia"/>
          <w:sz w:val="24"/>
          <w:szCs w:val="24"/>
        </w:rPr>
        <w:t>福建省财政厅、福建</w:t>
      </w:r>
      <w:proofErr w:type="gramStart"/>
      <w:r>
        <w:rPr>
          <w:rFonts w:ascii="宋体" w:hAnsi="宋体" w:hint="eastAsia"/>
          <w:sz w:val="24"/>
          <w:szCs w:val="24"/>
        </w:rPr>
        <w:t>金投双方</w:t>
      </w:r>
      <w:proofErr w:type="gramEnd"/>
      <w:r>
        <w:rPr>
          <w:rFonts w:ascii="宋体" w:hAnsi="宋体" w:hint="eastAsia"/>
          <w:sz w:val="24"/>
          <w:szCs w:val="24"/>
        </w:rPr>
        <w:t>对于上述被划转股份的权利和义务按</w:t>
      </w:r>
      <w:r>
        <w:rPr>
          <w:rFonts w:asciiTheme="minorEastAsia" w:hAnsiTheme="minorEastAsia" w:cs="宋体" w:hint="eastAsia"/>
          <w:kern w:val="0"/>
          <w:sz w:val="24"/>
          <w:szCs w:val="24"/>
        </w:rPr>
        <w:t>《福建省人民政府关于兴业银行股权无偿划转事项的批复》（闽政文〔2022〕137号）</w:t>
      </w:r>
      <w:r>
        <w:rPr>
          <w:rFonts w:ascii="宋体" w:hAnsi="宋体" w:hint="eastAsia"/>
          <w:sz w:val="24"/>
          <w:szCs w:val="24"/>
        </w:rPr>
        <w:t>和《福建省人民政府办公厅关于印发福建省地方国有金融资本出资人职责实施规定（暂行）的通知》（闽政办〔2022〕4号）等有关规定执行。</w:t>
      </w:r>
    </w:p>
    <w:p w:rsidR="00F21ED7" w:rsidRDefault="00F21ED7">
      <w:pPr>
        <w:spacing w:line="500" w:lineRule="exact"/>
        <w:ind w:firstLineChars="200" w:firstLine="480"/>
        <w:rPr>
          <w:rFonts w:ascii="宋体" w:hAnsi="宋体"/>
          <w:sz w:val="24"/>
          <w:szCs w:val="24"/>
        </w:rPr>
      </w:pPr>
    </w:p>
    <w:p w:rsidR="00A908DF" w:rsidRDefault="005D1D5E">
      <w:pPr>
        <w:adjustRightInd w:val="0"/>
        <w:snapToGrid w:val="0"/>
        <w:spacing w:line="500" w:lineRule="exact"/>
        <w:ind w:firstLine="480"/>
        <w:outlineLvl w:val="0"/>
        <w:rPr>
          <w:rFonts w:ascii="宋体" w:hAnsi="宋体"/>
          <w:b/>
          <w:bCs/>
          <w:sz w:val="24"/>
          <w:szCs w:val="24"/>
        </w:rPr>
      </w:pPr>
      <w:r>
        <w:rPr>
          <w:rFonts w:ascii="宋体" w:hAnsi="宋体" w:hint="eastAsia"/>
          <w:b/>
          <w:bCs/>
          <w:sz w:val="24"/>
          <w:szCs w:val="24"/>
        </w:rPr>
        <w:lastRenderedPageBreak/>
        <w:t>三、划转股份价款及费用</w:t>
      </w:r>
    </w:p>
    <w:p w:rsidR="00A908DF" w:rsidRDefault="005D1D5E">
      <w:pPr>
        <w:adjustRightInd w:val="0"/>
        <w:snapToGrid w:val="0"/>
        <w:spacing w:line="500" w:lineRule="exact"/>
        <w:ind w:firstLine="480"/>
        <w:outlineLvl w:val="0"/>
        <w:rPr>
          <w:rFonts w:ascii="宋体" w:hAnsi="宋体"/>
          <w:sz w:val="24"/>
          <w:szCs w:val="24"/>
        </w:rPr>
      </w:pPr>
      <w:r>
        <w:rPr>
          <w:rFonts w:ascii="宋体" w:hAnsi="宋体" w:hint="eastAsia"/>
          <w:sz w:val="24"/>
          <w:szCs w:val="24"/>
        </w:rPr>
        <w:t>本次国有股份划转为无偿划转，</w:t>
      </w:r>
      <w:proofErr w:type="gramStart"/>
      <w:r>
        <w:rPr>
          <w:rFonts w:ascii="宋体" w:hAnsi="宋体" w:hint="eastAsia"/>
          <w:sz w:val="24"/>
          <w:szCs w:val="24"/>
        </w:rPr>
        <w:t>福建金投无需</w:t>
      </w:r>
      <w:proofErr w:type="gramEnd"/>
      <w:r>
        <w:rPr>
          <w:rFonts w:ascii="宋体" w:hAnsi="宋体" w:hint="eastAsia"/>
          <w:sz w:val="24"/>
          <w:szCs w:val="24"/>
        </w:rPr>
        <w:t>向福建省财政厅支付股份划转对价。双方由于履行《协议书》所发生的税费，根据国家相关规定由福建省财政厅和</w:t>
      </w:r>
      <w:proofErr w:type="gramStart"/>
      <w:r>
        <w:rPr>
          <w:rFonts w:ascii="宋体" w:hAnsi="宋体" w:hint="eastAsia"/>
          <w:sz w:val="24"/>
          <w:szCs w:val="24"/>
        </w:rPr>
        <w:t>福建金投各自</w:t>
      </w:r>
      <w:proofErr w:type="gramEnd"/>
      <w:r>
        <w:rPr>
          <w:rFonts w:ascii="宋体" w:hAnsi="宋体" w:hint="eastAsia"/>
          <w:sz w:val="24"/>
          <w:szCs w:val="24"/>
        </w:rPr>
        <w:t>承担。</w:t>
      </w:r>
    </w:p>
    <w:p w:rsidR="00A908DF" w:rsidRDefault="005D1D5E">
      <w:pPr>
        <w:adjustRightInd w:val="0"/>
        <w:snapToGrid w:val="0"/>
        <w:spacing w:line="500" w:lineRule="exact"/>
        <w:ind w:firstLine="480"/>
        <w:outlineLvl w:val="0"/>
        <w:rPr>
          <w:rFonts w:ascii="宋体" w:hAnsi="宋体"/>
          <w:b/>
          <w:bCs/>
          <w:sz w:val="24"/>
          <w:szCs w:val="24"/>
        </w:rPr>
      </w:pPr>
      <w:r>
        <w:rPr>
          <w:rFonts w:ascii="宋体" w:hAnsi="宋体" w:hint="eastAsia"/>
          <w:b/>
          <w:bCs/>
          <w:sz w:val="24"/>
          <w:szCs w:val="24"/>
        </w:rPr>
        <w:t>四、协议生效</w:t>
      </w:r>
    </w:p>
    <w:p w:rsidR="00A908DF" w:rsidRDefault="005D1D5E">
      <w:pPr>
        <w:adjustRightInd w:val="0"/>
        <w:snapToGrid w:val="0"/>
        <w:spacing w:line="500" w:lineRule="exact"/>
        <w:ind w:firstLine="480"/>
        <w:outlineLvl w:val="0"/>
        <w:rPr>
          <w:rFonts w:ascii="宋体" w:hAnsi="宋体"/>
          <w:sz w:val="24"/>
          <w:szCs w:val="24"/>
        </w:rPr>
      </w:pPr>
      <w:r>
        <w:rPr>
          <w:rFonts w:ascii="宋体" w:hAnsi="宋体" w:hint="eastAsia"/>
          <w:sz w:val="24"/>
          <w:szCs w:val="24"/>
        </w:rPr>
        <w:t>依据有关规定，《协议书》在福建省财政厅和福建</w:t>
      </w:r>
      <w:proofErr w:type="gramStart"/>
      <w:r>
        <w:rPr>
          <w:rFonts w:ascii="宋体" w:hAnsi="宋体" w:hint="eastAsia"/>
          <w:sz w:val="24"/>
          <w:szCs w:val="24"/>
        </w:rPr>
        <w:t>金投双方</w:t>
      </w:r>
      <w:proofErr w:type="gramEnd"/>
      <w:r>
        <w:rPr>
          <w:rFonts w:ascii="宋体" w:hAnsi="宋体" w:hint="eastAsia"/>
          <w:sz w:val="24"/>
          <w:szCs w:val="24"/>
        </w:rPr>
        <w:t>签字、盖章后，</w:t>
      </w:r>
      <w:r w:rsidR="00F21ED7">
        <w:rPr>
          <w:rFonts w:ascii="宋体" w:hAnsi="宋体" w:hint="eastAsia"/>
          <w:sz w:val="24"/>
          <w:szCs w:val="24"/>
        </w:rPr>
        <w:t>需经中国银行保险监督管理委员会关于本次股权划转</w:t>
      </w:r>
      <w:r>
        <w:rPr>
          <w:rFonts w:ascii="宋体" w:hAnsi="宋体" w:hint="eastAsia"/>
          <w:sz w:val="24"/>
          <w:szCs w:val="24"/>
        </w:rPr>
        <w:t>事项股东资格的审批和上海证券交易所合</w:t>
      </w:r>
      <w:proofErr w:type="gramStart"/>
      <w:r>
        <w:rPr>
          <w:rFonts w:ascii="宋体" w:hAnsi="宋体" w:hint="eastAsia"/>
          <w:sz w:val="24"/>
          <w:szCs w:val="24"/>
        </w:rPr>
        <w:t>规</w:t>
      </w:r>
      <w:proofErr w:type="gramEnd"/>
      <w:r>
        <w:rPr>
          <w:rFonts w:ascii="宋体" w:hAnsi="宋体" w:hint="eastAsia"/>
          <w:sz w:val="24"/>
          <w:szCs w:val="24"/>
        </w:rPr>
        <w:t>性确认后方为生效。</w:t>
      </w:r>
    </w:p>
    <w:p w:rsidR="00A908DF" w:rsidRDefault="005D1D5E">
      <w:pPr>
        <w:spacing w:line="5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有关本次国有股份无偿划转的具体信息详见本公司今日在上海证券交易所网站披露的《兴业银行股份有限公司简式权益变动报告书》（福建省财政厅</w:t>
      </w:r>
      <w:r w:rsidR="002139E9">
        <w:rPr>
          <w:rFonts w:asciiTheme="minorEastAsia" w:hAnsiTheme="minorEastAsia" w:cs="宋体" w:hint="eastAsia"/>
          <w:kern w:val="0"/>
          <w:sz w:val="24"/>
          <w:szCs w:val="24"/>
        </w:rPr>
        <w:t>）和《兴业银行股份有限公司详式权益变动报告书》（福建金投</w:t>
      </w:r>
      <w:r>
        <w:rPr>
          <w:rFonts w:asciiTheme="minorEastAsia" w:hAnsiTheme="minorEastAsia" w:cs="宋体" w:hint="eastAsia"/>
          <w:kern w:val="0"/>
          <w:sz w:val="24"/>
          <w:szCs w:val="24"/>
        </w:rPr>
        <w:t>）。</w:t>
      </w:r>
    </w:p>
    <w:p w:rsidR="00A908DF" w:rsidRDefault="005D1D5E">
      <w:pPr>
        <w:adjustRightInd w:val="0"/>
        <w:snapToGrid w:val="0"/>
        <w:spacing w:line="500" w:lineRule="exact"/>
        <w:ind w:firstLine="480"/>
        <w:outlineLvl w:val="0"/>
        <w:rPr>
          <w:rFonts w:ascii="宋体" w:hAnsi="宋体"/>
          <w:sz w:val="24"/>
          <w:szCs w:val="24"/>
        </w:rPr>
      </w:pPr>
      <w:r>
        <w:rPr>
          <w:rFonts w:ascii="宋体" w:hAnsi="宋体" w:hint="eastAsia"/>
          <w:sz w:val="24"/>
          <w:szCs w:val="24"/>
        </w:rPr>
        <w:t>特此公告。</w:t>
      </w:r>
      <w:bookmarkStart w:id="0" w:name="_GoBack"/>
      <w:bookmarkEnd w:id="0"/>
    </w:p>
    <w:p w:rsidR="00F21ED7" w:rsidRDefault="00F21ED7">
      <w:pPr>
        <w:spacing w:line="500" w:lineRule="exact"/>
        <w:ind w:left="560" w:firstLine="570"/>
        <w:jc w:val="right"/>
        <w:rPr>
          <w:rFonts w:asciiTheme="minorEastAsia" w:hAnsiTheme="minorEastAsia"/>
          <w:sz w:val="24"/>
          <w:szCs w:val="24"/>
        </w:rPr>
      </w:pPr>
    </w:p>
    <w:p w:rsidR="00A908DF" w:rsidRDefault="005D1D5E">
      <w:pPr>
        <w:spacing w:line="500" w:lineRule="exact"/>
        <w:ind w:left="560" w:firstLine="570"/>
        <w:jc w:val="right"/>
        <w:rPr>
          <w:rFonts w:asciiTheme="minorEastAsia" w:hAnsiTheme="minorEastAsia"/>
          <w:sz w:val="24"/>
          <w:szCs w:val="24"/>
        </w:rPr>
      </w:pPr>
      <w:r>
        <w:rPr>
          <w:rFonts w:asciiTheme="minorEastAsia" w:hAnsiTheme="minorEastAsia" w:hint="eastAsia"/>
          <w:sz w:val="24"/>
          <w:szCs w:val="24"/>
        </w:rPr>
        <w:t>兴业银行股份有限公司董事会</w:t>
      </w:r>
    </w:p>
    <w:p w:rsidR="00A908DF" w:rsidRDefault="005D1D5E" w:rsidP="00F21ED7">
      <w:pPr>
        <w:spacing w:line="500" w:lineRule="exact"/>
        <w:ind w:left="560" w:right="480" w:firstLine="570"/>
        <w:jc w:val="right"/>
        <w:rPr>
          <w:rFonts w:asciiTheme="minorEastAsia" w:hAnsiTheme="minorEastAsia"/>
          <w:sz w:val="24"/>
          <w:szCs w:val="24"/>
        </w:rPr>
      </w:pPr>
      <w:r>
        <w:rPr>
          <w:rFonts w:asciiTheme="minorEastAsia" w:hAnsiTheme="minorEastAsia" w:hint="eastAsia"/>
          <w:sz w:val="24"/>
          <w:szCs w:val="24"/>
        </w:rPr>
        <w:t>2022年3月22日</w:t>
      </w:r>
    </w:p>
    <w:p w:rsidR="00A908DF" w:rsidRDefault="00A908DF">
      <w:pPr>
        <w:spacing w:line="560" w:lineRule="exact"/>
        <w:ind w:firstLine="573"/>
        <w:rPr>
          <w:rFonts w:ascii="宋体" w:hAnsi="宋体"/>
          <w:sz w:val="28"/>
          <w:szCs w:val="28"/>
        </w:rPr>
      </w:pPr>
    </w:p>
    <w:sectPr w:rsidR="00A908DF">
      <w:footerReference w:type="default" r:id="rId8"/>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FC9" w:rsidRDefault="008E1FC9">
      <w:r>
        <w:separator/>
      </w:r>
    </w:p>
  </w:endnote>
  <w:endnote w:type="continuationSeparator" w:id="0">
    <w:p w:rsidR="008E1FC9" w:rsidRDefault="008E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319396"/>
      <w:docPartObj>
        <w:docPartGallery w:val="Page Numbers (Bottom of Page)"/>
        <w:docPartUnique/>
      </w:docPartObj>
    </w:sdtPr>
    <w:sdtEndPr/>
    <w:sdtContent>
      <w:p w:rsidR="00C4723E" w:rsidRDefault="00C4723E">
        <w:pPr>
          <w:pStyle w:val="a6"/>
          <w:jc w:val="center"/>
        </w:pPr>
        <w:r>
          <w:fldChar w:fldCharType="begin"/>
        </w:r>
        <w:r>
          <w:instrText>PAGE   \* MERGEFORMAT</w:instrText>
        </w:r>
        <w:r>
          <w:fldChar w:fldCharType="separate"/>
        </w:r>
        <w:r w:rsidR="002139E9" w:rsidRPr="002139E9">
          <w:rPr>
            <w:noProof/>
            <w:lang w:val="zh-CN"/>
          </w:rPr>
          <w:t>2</w:t>
        </w:r>
        <w:r>
          <w:fldChar w:fldCharType="end"/>
        </w:r>
      </w:p>
    </w:sdtContent>
  </w:sdt>
  <w:p w:rsidR="00A908DF" w:rsidRDefault="00A908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FC9" w:rsidRDefault="008E1FC9">
      <w:r>
        <w:separator/>
      </w:r>
    </w:p>
  </w:footnote>
  <w:footnote w:type="continuationSeparator" w:id="0">
    <w:p w:rsidR="008E1FC9" w:rsidRDefault="008E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A26"/>
    <w:rsid w:val="000119AC"/>
    <w:rsid w:val="00023650"/>
    <w:rsid w:val="0002434D"/>
    <w:rsid w:val="00025F1A"/>
    <w:rsid w:val="00030027"/>
    <w:rsid w:val="0003744C"/>
    <w:rsid w:val="000468B0"/>
    <w:rsid w:val="00055532"/>
    <w:rsid w:val="00074D03"/>
    <w:rsid w:val="000B4746"/>
    <w:rsid w:val="0010193E"/>
    <w:rsid w:val="0011172C"/>
    <w:rsid w:val="00133266"/>
    <w:rsid w:val="001404C3"/>
    <w:rsid w:val="00172A27"/>
    <w:rsid w:val="00186513"/>
    <w:rsid w:val="00192164"/>
    <w:rsid w:val="001C2006"/>
    <w:rsid w:val="001C3468"/>
    <w:rsid w:val="001D30EE"/>
    <w:rsid w:val="002139E9"/>
    <w:rsid w:val="00231BA6"/>
    <w:rsid w:val="00231BEA"/>
    <w:rsid w:val="00242084"/>
    <w:rsid w:val="00272A6D"/>
    <w:rsid w:val="00280A00"/>
    <w:rsid w:val="002A7848"/>
    <w:rsid w:val="002E2758"/>
    <w:rsid w:val="002E41FC"/>
    <w:rsid w:val="0032754F"/>
    <w:rsid w:val="0033234A"/>
    <w:rsid w:val="00362BC5"/>
    <w:rsid w:val="0036325C"/>
    <w:rsid w:val="00385A88"/>
    <w:rsid w:val="003A1E05"/>
    <w:rsid w:val="003B0A84"/>
    <w:rsid w:val="003B6D09"/>
    <w:rsid w:val="003C3569"/>
    <w:rsid w:val="003C5C46"/>
    <w:rsid w:val="003E79CF"/>
    <w:rsid w:val="003E7CDF"/>
    <w:rsid w:val="00403288"/>
    <w:rsid w:val="00417352"/>
    <w:rsid w:val="00457866"/>
    <w:rsid w:val="004A4624"/>
    <w:rsid w:val="004C0D70"/>
    <w:rsid w:val="004E3F9C"/>
    <w:rsid w:val="00510019"/>
    <w:rsid w:val="00511B7D"/>
    <w:rsid w:val="00514206"/>
    <w:rsid w:val="0051581C"/>
    <w:rsid w:val="005171FC"/>
    <w:rsid w:val="00536A73"/>
    <w:rsid w:val="0055302A"/>
    <w:rsid w:val="00570B32"/>
    <w:rsid w:val="00593BE2"/>
    <w:rsid w:val="005B3EBB"/>
    <w:rsid w:val="005D1D5E"/>
    <w:rsid w:val="005E4D2C"/>
    <w:rsid w:val="005E556A"/>
    <w:rsid w:val="005E56E7"/>
    <w:rsid w:val="00612E89"/>
    <w:rsid w:val="00614053"/>
    <w:rsid w:val="006165E7"/>
    <w:rsid w:val="00623F75"/>
    <w:rsid w:val="00642394"/>
    <w:rsid w:val="00651370"/>
    <w:rsid w:val="00666124"/>
    <w:rsid w:val="006A2189"/>
    <w:rsid w:val="006C0DEF"/>
    <w:rsid w:val="006C11D7"/>
    <w:rsid w:val="006C5236"/>
    <w:rsid w:val="006E0102"/>
    <w:rsid w:val="00705281"/>
    <w:rsid w:val="007074F9"/>
    <w:rsid w:val="00716A8C"/>
    <w:rsid w:val="007411F2"/>
    <w:rsid w:val="0074436D"/>
    <w:rsid w:val="00763988"/>
    <w:rsid w:val="007829F9"/>
    <w:rsid w:val="007D5B74"/>
    <w:rsid w:val="007F4DF5"/>
    <w:rsid w:val="00814E68"/>
    <w:rsid w:val="00815E46"/>
    <w:rsid w:val="008308D6"/>
    <w:rsid w:val="00847C7B"/>
    <w:rsid w:val="008506C5"/>
    <w:rsid w:val="008513A9"/>
    <w:rsid w:val="00871ECE"/>
    <w:rsid w:val="008914D5"/>
    <w:rsid w:val="008A0AFB"/>
    <w:rsid w:val="008B04A1"/>
    <w:rsid w:val="008B513D"/>
    <w:rsid w:val="008C6F8D"/>
    <w:rsid w:val="008D30B2"/>
    <w:rsid w:val="008E1FC9"/>
    <w:rsid w:val="008F02A1"/>
    <w:rsid w:val="008F3A89"/>
    <w:rsid w:val="00903856"/>
    <w:rsid w:val="00905083"/>
    <w:rsid w:val="0090688A"/>
    <w:rsid w:val="0094160E"/>
    <w:rsid w:val="00975E8C"/>
    <w:rsid w:val="009C2AEA"/>
    <w:rsid w:val="009D1503"/>
    <w:rsid w:val="009F2FE5"/>
    <w:rsid w:val="009F7F36"/>
    <w:rsid w:val="00A01F86"/>
    <w:rsid w:val="00A1176A"/>
    <w:rsid w:val="00A16E63"/>
    <w:rsid w:val="00A50B64"/>
    <w:rsid w:val="00A62E26"/>
    <w:rsid w:val="00A83B50"/>
    <w:rsid w:val="00A908DF"/>
    <w:rsid w:val="00A91F0B"/>
    <w:rsid w:val="00A9395B"/>
    <w:rsid w:val="00A94157"/>
    <w:rsid w:val="00AA3BB1"/>
    <w:rsid w:val="00AC3867"/>
    <w:rsid w:val="00AF282E"/>
    <w:rsid w:val="00AF6A68"/>
    <w:rsid w:val="00B2145E"/>
    <w:rsid w:val="00B52CBD"/>
    <w:rsid w:val="00B6711E"/>
    <w:rsid w:val="00B7473F"/>
    <w:rsid w:val="00BA1B15"/>
    <w:rsid w:val="00BC0F4D"/>
    <w:rsid w:val="00BC2C40"/>
    <w:rsid w:val="00BC483F"/>
    <w:rsid w:val="00BD70F6"/>
    <w:rsid w:val="00BD7DD8"/>
    <w:rsid w:val="00BE06E3"/>
    <w:rsid w:val="00BF3F51"/>
    <w:rsid w:val="00C102EC"/>
    <w:rsid w:val="00C2063D"/>
    <w:rsid w:val="00C4723E"/>
    <w:rsid w:val="00C550A4"/>
    <w:rsid w:val="00C71877"/>
    <w:rsid w:val="00C74FED"/>
    <w:rsid w:val="00C75679"/>
    <w:rsid w:val="00C75C33"/>
    <w:rsid w:val="00C80CB9"/>
    <w:rsid w:val="00C86DF9"/>
    <w:rsid w:val="00C903C3"/>
    <w:rsid w:val="00C9046D"/>
    <w:rsid w:val="00C95FA3"/>
    <w:rsid w:val="00CB3017"/>
    <w:rsid w:val="00CB7050"/>
    <w:rsid w:val="00CC252F"/>
    <w:rsid w:val="00CD6A4B"/>
    <w:rsid w:val="00D671BA"/>
    <w:rsid w:val="00D9715E"/>
    <w:rsid w:val="00DD0F8B"/>
    <w:rsid w:val="00DD45DC"/>
    <w:rsid w:val="00DE5DA5"/>
    <w:rsid w:val="00E12988"/>
    <w:rsid w:val="00E1387A"/>
    <w:rsid w:val="00E1763D"/>
    <w:rsid w:val="00E36841"/>
    <w:rsid w:val="00E420CD"/>
    <w:rsid w:val="00E469C2"/>
    <w:rsid w:val="00E4785F"/>
    <w:rsid w:val="00E65AEF"/>
    <w:rsid w:val="00E75F69"/>
    <w:rsid w:val="00E7792C"/>
    <w:rsid w:val="00E81B6E"/>
    <w:rsid w:val="00EA48F1"/>
    <w:rsid w:val="00EB30A4"/>
    <w:rsid w:val="00EC11A9"/>
    <w:rsid w:val="00EC687E"/>
    <w:rsid w:val="00EF3336"/>
    <w:rsid w:val="00EF5704"/>
    <w:rsid w:val="00F21ED7"/>
    <w:rsid w:val="00F55C2F"/>
    <w:rsid w:val="00F67B86"/>
    <w:rsid w:val="00F84ADF"/>
    <w:rsid w:val="00F931A3"/>
    <w:rsid w:val="00FA0E96"/>
    <w:rsid w:val="00FA7FAF"/>
    <w:rsid w:val="00FB4061"/>
    <w:rsid w:val="00FC2F72"/>
    <w:rsid w:val="00FF6C86"/>
    <w:rsid w:val="02F33B9E"/>
    <w:rsid w:val="07B54EC6"/>
    <w:rsid w:val="07E4653C"/>
    <w:rsid w:val="122511FB"/>
    <w:rsid w:val="1F3A207D"/>
    <w:rsid w:val="2DDD57F8"/>
    <w:rsid w:val="320F6027"/>
    <w:rsid w:val="32A97C6D"/>
    <w:rsid w:val="39DC3E01"/>
    <w:rsid w:val="3FB738AB"/>
    <w:rsid w:val="44054765"/>
    <w:rsid w:val="4B2545A3"/>
    <w:rsid w:val="54D23459"/>
    <w:rsid w:val="57395364"/>
    <w:rsid w:val="5B4C4811"/>
    <w:rsid w:val="5FD34060"/>
    <w:rsid w:val="60AC1290"/>
    <w:rsid w:val="64AB070B"/>
    <w:rsid w:val="697B5879"/>
    <w:rsid w:val="6A2C413A"/>
    <w:rsid w:val="6F3C329A"/>
    <w:rsid w:val="7C2C6946"/>
    <w:rsid w:val="7F3178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qFormat/>
    <w:pPr>
      <w:ind w:leftChars="2500" w:left="100"/>
    </w:pPr>
    <w:rPr>
      <w:rFonts w:ascii="Times New Roman" w:hAnsi="Times New Roman"/>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semiHidden/>
    <w:unhideWhenUsed/>
    <w:qFormat/>
    <w:rPr>
      <w:b/>
      <w:bCs/>
    </w:rPr>
  </w:style>
  <w:style w:type="character" w:styleId="aa">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kern w:val="2"/>
      <w:sz w:val="18"/>
      <w:szCs w:val="18"/>
    </w:rPr>
  </w:style>
  <w:style w:type="character" w:customStyle="1" w:styleId="Char2">
    <w:name w:val="页脚 Char"/>
    <w:basedOn w:val="a0"/>
    <w:link w:val="a6"/>
    <w:uiPriority w:val="99"/>
    <w:qFormat/>
    <w:rPr>
      <w:kern w:val="2"/>
      <w:sz w:val="18"/>
      <w:szCs w:val="18"/>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Char1">
    <w:name w:val="批注框文本 Char"/>
    <w:basedOn w:val="a0"/>
    <w:link w:val="a5"/>
    <w:uiPriority w:val="99"/>
    <w:semiHidden/>
    <w:qFormat/>
    <w:rPr>
      <w:kern w:val="2"/>
      <w:sz w:val="18"/>
      <w:szCs w:val="18"/>
    </w:rPr>
  </w:style>
  <w:style w:type="character" w:customStyle="1" w:styleId="Char">
    <w:name w:val="批注文字 Char"/>
    <w:basedOn w:val="a0"/>
    <w:link w:val="a3"/>
    <w:uiPriority w:val="99"/>
    <w:semiHidden/>
    <w:qFormat/>
    <w:rPr>
      <w:kern w:val="2"/>
      <w:sz w:val="21"/>
      <w:szCs w:val="22"/>
    </w:rPr>
  </w:style>
  <w:style w:type="character" w:customStyle="1" w:styleId="Char4">
    <w:name w:val="批注主题 Char"/>
    <w:basedOn w:val="Char"/>
    <w:link w:val="a9"/>
    <w:uiPriority w:val="99"/>
    <w:semiHidden/>
    <w:qFormat/>
    <w:rPr>
      <w:b/>
      <w:bCs/>
      <w:kern w:val="2"/>
      <w:sz w:val="21"/>
      <w:szCs w:val="22"/>
    </w:rPr>
  </w:style>
  <w:style w:type="character" w:customStyle="1" w:styleId="Char0">
    <w:name w:val="日期 Char"/>
    <w:basedOn w:val="a0"/>
    <w:link w:val="a4"/>
    <w:qFormat/>
    <w:rPr>
      <w:rFonts w:ascii="Times New Roman" w:hAnsi="Times New Roman"/>
      <w:kern w:val="2"/>
      <w:sz w:val="21"/>
      <w:szCs w:val="24"/>
    </w:rPr>
  </w:style>
  <w:style w:type="paragraph" w:styleId="ab">
    <w:name w:val="List Paragraph"/>
    <w:basedOn w:val="a"/>
    <w:uiPriority w:val="99"/>
    <w:qFormat/>
    <w:pPr>
      <w:ind w:firstLineChars="200" w:firstLine="420"/>
    </w:pPr>
    <w:rPr>
      <w:rFonts w:ascii="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qFormat/>
    <w:pPr>
      <w:ind w:leftChars="2500" w:left="100"/>
    </w:pPr>
    <w:rPr>
      <w:rFonts w:ascii="Times New Roman" w:hAnsi="Times New Roman"/>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semiHidden/>
    <w:unhideWhenUsed/>
    <w:qFormat/>
    <w:rPr>
      <w:b/>
      <w:bCs/>
    </w:rPr>
  </w:style>
  <w:style w:type="character" w:styleId="aa">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kern w:val="2"/>
      <w:sz w:val="18"/>
      <w:szCs w:val="18"/>
    </w:rPr>
  </w:style>
  <w:style w:type="character" w:customStyle="1" w:styleId="Char2">
    <w:name w:val="页脚 Char"/>
    <w:basedOn w:val="a0"/>
    <w:link w:val="a6"/>
    <w:uiPriority w:val="99"/>
    <w:qFormat/>
    <w:rPr>
      <w:kern w:val="2"/>
      <w:sz w:val="18"/>
      <w:szCs w:val="18"/>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Char1">
    <w:name w:val="批注框文本 Char"/>
    <w:basedOn w:val="a0"/>
    <w:link w:val="a5"/>
    <w:uiPriority w:val="99"/>
    <w:semiHidden/>
    <w:qFormat/>
    <w:rPr>
      <w:kern w:val="2"/>
      <w:sz w:val="18"/>
      <w:szCs w:val="18"/>
    </w:rPr>
  </w:style>
  <w:style w:type="character" w:customStyle="1" w:styleId="Char">
    <w:name w:val="批注文字 Char"/>
    <w:basedOn w:val="a0"/>
    <w:link w:val="a3"/>
    <w:uiPriority w:val="99"/>
    <w:semiHidden/>
    <w:qFormat/>
    <w:rPr>
      <w:kern w:val="2"/>
      <w:sz w:val="21"/>
      <w:szCs w:val="22"/>
    </w:rPr>
  </w:style>
  <w:style w:type="character" w:customStyle="1" w:styleId="Char4">
    <w:name w:val="批注主题 Char"/>
    <w:basedOn w:val="Char"/>
    <w:link w:val="a9"/>
    <w:uiPriority w:val="99"/>
    <w:semiHidden/>
    <w:qFormat/>
    <w:rPr>
      <w:b/>
      <w:bCs/>
      <w:kern w:val="2"/>
      <w:sz w:val="21"/>
      <w:szCs w:val="22"/>
    </w:rPr>
  </w:style>
  <w:style w:type="character" w:customStyle="1" w:styleId="Char0">
    <w:name w:val="日期 Char"/>
    <w:basedOn w:val="a0"/>
    <w:link w:val="a4"/>
    <w:qFormat/>
    <w:rPr>
      <w:rFonts w:ascii="Times New Roman" w:hAnsi="Times New Roman"/>
      <w:kern w:val="2"/>
      <w:sz w:val="21"/>
      <w:szCs w:val="24"/>
    </w:rPr>
  </w:style>
  <w:style w:type="paragraph" w:styleId="ab">
    <w:name w:val="List Paragraph"/>
    <w:basedOn w:val="a"/>
    <w:uiPriority w:val="99"/>
    <w:qFormat/>
    <w:pPr>
      <w:ind w:firstLineChars="200" w:firstLine="420"/>
    </w:pPr>
    <w:rPr>
      <w:rFonts w:ascii="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164</Words>
  <Characters>939</Characters>
  <Application>Microsoft Office Word</Application>
  <DocSecurity>0</DocSecurity>
  <Lines>7</Lines>
  <Paragraphs>2</Paragraphs>
  <ScaleCrop>false</ScaleCrop>
  <Company>CIB</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陈亮</dc:creator>
  <cp:lastModifiedBy>X201</cp:lastModifiedBy>
  <cp:revision>42</cp:revision>
  <cp:lastPrinted>2022-03-18T03:29:00Z</cp:lastPrinted>
  <dcterms:created xsi:type="dcterms:W3CDTF">2021-10-22T07:07:00Z</dcterms:created>
  <dcterms:modified xsi:type="dcterms:W3CDTF">2022-03-22T09:58:00Z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