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03" w:rsidRPr="00FF7A79" w:rsidRDefault="006F2DCA" w:rsidP="006D2C90">
      <w:pPr>
        <w:spacing w:line="360" w:lineRule="auto"/>
        <w:rPr>
          <w:rFonts w:ascii="宋体" w:eastAsia="宋体" w:hAnsi="宋体"/>
          <w:b/>
          <w:sz w:val="21"/>
          <w:szCs w:val="21"/>
        </w:rPr>
      </w:pPr>
      <w:r w:rsidRPr="00FF7A79">
        <w:rPr>
          <w:rFonts w:ascii="宋体" w:eastAsia="宋体" w:hAnsi="宋体" w:hint="eastAsia"/>
          <w:b/>
          <w:sz w:val="21"/>
          <w:szCs w:val="21"/>
        </w:rPr>
        <w:t>A股代码</w:t>
      </w:r>
      <w:r w:rsidRPr="00FF7A79">
        <w:rPr>
          <w:rFonts w:ascii="宋体" w:eastAsia="宋体" w:hAnsi="宋体"/>
          <w:b/>
          <w:sz w:val="21"/>
          <w:szCs w:val="21"/>
        </w:rPr>
        <w:t>：</w:t>
      </w:r>
      <w:r w:rsidRPr="00FF7A79">
        <w:rPr>
          <w:rFonts w:ascii="宋体" w:eastAsia="宋体" w:hAnsi="宋体" w:hint="eastAsia"/>
          <w:b/>
          <w:sz w:val="21"/>
          <w:szCs w:val="21"/>
        </w:rPr>
        <w:t>6</w:t>
      </w:r>
      <w:r w:rsidRPr="00FF7A79">
        <w:rPr>
          <w:rFonts w:ascii="宋体" w:eastAsia="宋体" w:hAnsi="宋体"/>
          <w:b/>
          <w:sz w:val="21"/>
          <w:szCs w:val="21"/>
        </w:rPr>
        <w:t xml:space="preserve">01166          </w:t>
      </w:r>
      <w:r w:rsidRPr="00FF7A79">
        <w:rPr>
          <w:rFonts w:ascii="宋体" w:eastAsia="宋体" w:hAnsi="宋体" w:hint="eastAsia"/>
          <w:b/>
          <w:sz w:val="21"/>
          <w:szCs w:val="21"/>
        </w:rPr>
        <w:t xml:space="preserve">  </w:t>
      </w:r>
      <w:r w:rsidRPr="00FF7A79">
        <w:rPr>
          <w:rFonts w:ascii="宋体" w:eastAsia="宋体" w:hAnsi="宋体"/>
          <w:b/>
          <w:sz w:val="21"/>
          <w:szCs w:val="21"/>
        </w:rPr>
        <w:t xml:space="preserve">  </w:t>
      </w:r>
      <w:r w:rsidRPr="00FF7A79">
        <w:rPr>
          <w:rFonts w:ascii="宋体" w:eastAsia="宋体" w:hAnsi="宋体" w:hint="eastAsia"/>
          <w:b/>
          <w:sz w:val="21"/>
          <w:szCs w:val="21"/>
        </w:rPr>
        <w:t xml:space="preserve"> </w:t>
      </w:r>
      <w:r w:rsidRPr="00FF7A79">
        <w:rPr>
          <w:rFonts w:ascii="宋体" w:eastAsia="宋体" w:hAnsi="宋体"/>
          <w:b/>
          <w:sz w:val="21"/>
          <w:szCs w:val="21"/>
        </w:rPr>
        <w:t xml:space="preserve">  </w:t>
      </w:r>
      <w:r w:rsidRPr="00FF7A79">
        <w:rPr>
          <w:rFonts w:ascii="宋体" w:eastAsia="宋体" w:hAnsi="宋体" w:hint="eastAsia"/>
          <w:b/>
          <w:sz w:val="21"/>
          <w:szCs w:val="21"/>
        </w:rPr>
        <w:t>A股简称</w:t>
      </w:r>
      <w:r w:rsidRPr="00FF7A79">
        <w:rPr>
          <w:rFonts w:ascii="宋体" w:eastAsia="宋体" w:hAnsi="宋体"/>
          <w:b/>
          <w:sz w:val="21"/>
          <w:szCs w:val="21"/>
        </w:rPr>
        <w:t>：</w:t>
      </w:r>
      <w:r w:rsidRPr="00FF7A79">
        <w:rPr>
          <w:rFonts w:ascii="宋体" w:eastAsia="宋体" w:hAnsi="宋体" w:hint="eastAsia"/>
          <w:b/>
          <w:sz w:val="21"/>
          <w:szCs w:val="21"/>
        </w:rPr>
        <w:t>兴业银行</w:t>
      </w:r>
      <w:r w:rsidRPr="00FF7A79">
        <w:rPr>
          <w:rFonts w:ascii="宋体" w:eastAsia="宋体" w:hAnsi="宋体"/>
          <w:b/>
          <w:sz w:val="21"/>
          <w:szCs w:val="21"/>
        </w:rPr>
        <w:t xml:space="preserve">     </w:t>
      </w:r>
      <w:r w:rsidRPr="00FF7A79">
        <w:rPr>
          <w:rFonts w:ascii="宋体" w:eastAsia="宋体" w:hAnsi="宋体" w:hint="eastAsia"/>
          <w:b/>
          <w:sz w:val="21"/>
          <w:szCs w:val="21"/>
        </w:rPr>
        <w:t xml:space="preserve">  </w:t>
      </w:r>
      <w:r w:rsidRPr="00FF7A79">
        <w:rPr>
          <w:rFonts w:ascii="宋体" w:eastAsia="宋体" w:hAnsi="宋体"/>
          <w:b/>
          <w:sz w:val="21"/>
          <w:szCs w:val="21"/>
        </w:rPr>
        <w:t xml:space="preserve">    </w:t>
      </w:r>
      <w:r w:rsidRPr="00FF7A79">
        <w:rPr>
          <w:rFonts w:ascii="宋体" w:eastAsia="宋体" w:hAnsi="宋体" w:hint="eastAsia"/>
          <w:b/>
          <w:sz w:val="21"/>
          <w:szCs w:val="21"/>
        </w:rPr>
        <w:t xml:space="preserve"> </w:t>
      </w:r>
      <w:r w:rsidRPr="00FF7A79">
        <w:rPr>
          <w:rFonts w:ascii="宋体" w:eastAsia="宋体" w:hAnsi="宋体"/>
          <w:b/>
          <w:sz w:val="21"/>
          <w:szCs w:val="21"/>
        </w:rPr>
        <w:t xml:space="preserve">  编号：临20</w:t>
      </w:r>
      <w:r w:rsidRPr="00FF7A79">
        <w:rPr>
          <w:rFonts w:ascii="宋体" w:eastAsia="宋体" w:hAnsi="宋体" w:hint="eastAsia"/>
          <w:b/>
          <w:sz w:val="21"/>
          <w:szCs w:val="21"/>
        </w:rPr>
        <w:t>21</w:t>
      </w:r>
      <w:r w:rsidRPr="00FF7A79">
        <w:rPr>
          <w:rFonts w:ascii="宋体" w:eastAsia="宋体" w:hAnsi="宋体"/>
          <w:b/>
          <w:sz w:val="21"/>
          <w:szCs w:val="21"/>
        </w:rPr>
        <w:t>-</w:t>
      </w:r>
      <w:r w:rsidRPr="00FF7A79">
        <w:rPr>
          <w:rFonts w:ascii="宋体" w:eastAsia="宋体" w:hAnsi="宋体" w:hint="eastAsia"/>
          <w:b/>
          <w:sz w:val="21"/>
          <w:szCs w:val="21"/>
        </w:rPr>
        <w:t>052</w:t>
      </w:r>
    </w:p>
    <w:p w:rsidR="00757D03" w:rsidRPr="00FF7A79" w:rsidRDefault="006F2DCA" w:rsidP="006D2C90">
      <w:pPr>
        <w:spacing w:line="360" w:lineRule="auto"/>
        <w:rPr>
          <w:rFonts w:ascii="宋体" w:eastAsia="宋体" w:hAnsi="宋体"/>
          <w:b/>
          <w:sz w:val="21"/>
          <w:szCs w:val="21"/>
        </w:rPr>
      </w:pPr>
      <w:r w:rsidRPr="00FF7A79">
        <w:rPr>
          <w:rFonts w:ascii="宋体" w:eastAsia="宋体" w:hAnsi="宋体" w:hint="eastAsia"/>
          <w:b/>
          <w:sz w:val="21"/>
          <w:szCs w:val="21"/>
        </w:rPr>
        <w:t>优先股代码：360005、360012、3</w:t>
      </w:r>
      <w:r w:rsidRPr="00FF7A79">
        <w:rPr>
          <w:rFonts w:ascii="宋体" w:eastAsia="宋体" w:hAnsi="宋体"/>
          <w:b/>
          <w:sz w:val="21"/>
          <w:szCs w:val="21"/>
        </w:rPr>
        <w:t xml:space="preserve">60032  </w:t>
      </w:r>
      <w:r w:rsidRPr="00FF7A79">
        <w:rPr>
          <w:rFonts w:ascii="宋体" w:eastAsia="宋体" w:hAnsi="宋体" w:hint="eastAsia"/>
          <w:b/>
          <w:sz w:val="21"/>
          <w:szCs w:val="21"/>
        </w:rPr>
        <w:t xml:space="preserve">   </w:t>
      </w:r>
      <w:r w:rsidR="00FF7A79">
        <w:rPr>
          <w:rFonts w:ascii="宋体" w:eastAsia="宋体" w:hAnsi="宋体" w:hint="eastAsia"/>
          <w:b/>
          <w:sz w:val="21"/>
          <w:szCs w:val="21"/>
        </w:rPr>
        <w:t xml:space="preserve"> </w:t>
      </w:r>
      <w:r w:rsidRPr="00FF7A79">
        <w:rPr>
          <w:rFonts w:ascii="宋体" w:eastAsia="宋体" w:hAnsi="宋体" w:hint="eastAsia"/>
          <w:b/>
          <w:sz w:val="21"/>
          <w:szCs w:val="21"/>
        </w:rPr>
        <w:t xml:space="preserve"> </w:t>
      </w:r>
      <w:r w:rsidRPr="00FF7A79">
        <w:rPr>
          <w:rFonts w:ascii="宋体" w:eastAsia="宋体" w:hAnsi="宋体"/>
          <w:b/>
          <w:sz w:val="21"/>
          <w:szCs w:val="21"/>
        </w:rPr>
        <w:t xml:space="preserve"> </w:t>
      </w:r>
      <w:r w:rsidRPr="00FF7A79">
        <w:rPr>
          <w:rFonts w:ascii="宋体" w:eastAsia="宋体" w:hAnsi="宋体" w:hint="eastAsia"/>
          <w:b/>
          <w:sz w:val="21"/>
          <w:szCs w:val="21"/>
        </w:rPr>
        <w:t>优先股简称：兴业优1、兴业优2、兴业优3</w:t>
      </w:r>
    </w:p>
    <w:p w:rsidR="00757D03" w:rsidRDefault="00757D03">
      <w:pPr>
        <w:spacing w:line="380" w:lineRule="exact"/>
        <w:rPr>
          <w:rFonts w:ascii="宋体" w:eastAsia="宋体" w:hAnsi="宋体"/>
          <w:sz w:val="24"/>
        </w:rPr>
      </w:pPr>
    </w:p>
    <w:p w:rsidR="00757D03" w:rsidRDefault="006F2DCA">
      <w:pPr>
        <w:jc w:val="center"/>
        <w:rPr>
          <w:rFonts w:ascii="黑体" w:eastAsia="黑体" w:hAnsi="Calibri"/>
          <w:color w:val="FF0000"/>
          <w:sz w:val="44"/>
          <w:szCs w:val="44"/>
        </w:rPr>
      </w:pPr>
      <w:r>
        <w:rPr>
          <w:rFonts w:ascii="黑体" w:eastAsia="黑体" w:hAnsi="Calibri"/>
          <w:color w:val="FF0000"/>
          <w:sz w:val="44"/>
          <w:szCs w:val="44"/>
        </w:rPr>
        <w:t>兴业银行股份有限公司</w:t>
      </w:r>
    </w:p>
    <w:p w:rsidR="00757D03" w:rsidRDefault="006F2DCA">
      <w:pPr>
        <w:jc w:val="center"/>
        <w:rPr>
          <w:rFonts w:ascii="黑体" w:eastAsia="黑体" w:hAnsi="Calibri"/>
          <w:color w:val="FF0000"/>
          <w:sz w:val="44"/>
          <w:szCs w:val="44"/>
        </w:rPr>
      </w:pPr>
      <w:r>
        <w:rPr>
          <w:rFonts w:ascii="黑体" w:eastAsia="黑体" w:hAnsi="Calibri" w:hint="eastAsia"/>
          <w:color w:val="FF0000"/>
          <w:sz w:val="44"/>
          <w:szCs w:val="44"/>
        </w:rPr>
        <w:t>第十届董事会第四次会议决议公告</w:t>
      </w:r>
    </w:p>
    <w:p w:rsidR="00757D03" w:rsidRDefault="00757D03">
      <w:pPr>
        <w:spacing w:line="380" w:lineRule="exact"/>
        <w:rPr>
          <w:rFonts w:ascii="黑体" w:eastAsia="黑体" w:hAnsi="Calibri"/>
          <w:color w:val="FF0000"/>
          <w:sz w:val="24"/>
        </w:rPr>
      </w:pPr>
    </w:p>
    <w:p w:rsidR="00757D03" w:rsidRDefault="006F2DCA">
      <w:pPr>
        <w:spacing w:line="360" w:lineRule="auto"/>
        <w:ind w:firstLineChars="200" w:firstLine="480"/>
        <w:rPr>
          <w:rFonts w:ascii="宋体" w:eastAsia="宋体" w:hAnsi="宋体"/>
          <w:sz w:val="24"/>
          <w:szCs w:val="22"/>
        </w:rPr>
      </w:pPr>
      <w:r>
        <w:rPr>
          <w:rFonts w:ascii="宋体" w:eastAsia="宋体" w:hAnsi="宋体" w:hint="eastAsia"/>
          <w:sz w:val="24"/>
          <w:szCs w:val="22"/>
        </w:rPr>
        <w:t>本公司董事会及全体董事保证本公告内容不存在任何虚假记载、误导性陈述或者重大遗漏，并对其内容的真实性、准确性和完整性承担个别及连带责任。</w:t>
      </w:r>
    </w:p>
    <w:p w:rsidR="00757D03" w:rsidRDefault="00757D03">
      <w:pPr>
        <w:spacing w:line="380" w:lineRule="exact"/>
        <w:rPr>
          <w:rFonts w:ascii="宋体" w:eastAsia="宋体" w:hAnsi="宋体"/>
          <w:sz w:val="24"/>
        </w:rPr>
      </w:pP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t>兴业银行股份有限公司第十届董事会第四次会议于2021年</w:t>
      </w:r>
      <w:r w:rsidRPr="005F709C">
        <w:rPr>
          <w:rFonts w:ascii="宋体" w:eastAsia="宋体" w:hAnsi="宋体" w:hint="eastAsia"/>
          <w:sz w:val="24"/>
        </w:rPr>
        <w:t>12月8日</w:t>
      </w:r>
      <w:r>
        <w:rPr>
          <w:rFonts w:ascii="宋体" w:eastAsia="宋体" w:hAnsi="宋体" w:hint="eastAsia"/>
          <w:sz w:val="24"/>
        </w:rPr>
        <w:t>发出会议通知，于12月16日在福州市召开。本次会议应出席董事12名，实际出席董事12名，其中吕家进董事长因临时公务安排委托陶以平董事代为出席会议并对会议审议事项行使表决权，李祝用、肖红、苏锡嘉、林华、</w:t>
      </w:r>
      <w:proofErr w:type="gramStart"/>
      <w:r>
        <w:rPr>
          <w:rFonts w:ascii="宋体" w:eastAsia="宋体" w:hAnsi="宋体" w:hint="eastAsia"/>
          <w:sz w:val="24"/>
        </w:rPr>
        <w:t>贲</w:t>
      </w:r>
      <w:proofErr w:type="gramEnd"/>
      <w:r>
        <w:rPr>
          <w:rFonts w:ascii="宋体" w:eastAsia="宋体" w:hAnsi="宋体" w:hint="eastAsia"/>
          <w:sz w:val="24"/>
        </w:rPr>
        <w:t>圣林、徐林等6名董事在</w:t>
      </w:r>
      <w:r w:rsidR="006D2C90">
        <w:rPr>
          <w:rFonts w:ascii="宋体" w:eastAsia="宋体" w:hAnsi="宋体" w:hint="eastAsia"/>
          <w:sz w:val="24"/>
        </w:rPr>
        <w:t>本</w:t>
      </w:r>
      <w:r>
        <w:rPr>
          <w:rFonts w:ascii="宋体" w:eastAsia="宋体" w:hAnsi="宋体" w:hint="eastAsia"/>
          <w:sz w:val="24"/>
        </w:rPr>
        <w:t>公司视频分会场出席会议，符合《公司法》和公司章程有关规定</w:t>
      </w:r>
      <w:r>
        <w:rPr>
          <w:rFonts w:ascii="宋体" w:eastAsia="宋体" w:hAnsi="宋体" w:hint="eastAsia"/>
          <w:color w:val="000000" w:themeColor="text1"/>
          <w:sz w:val="24"/>
        </w:rPr>
        <w:t>。</w:t>
      </w:r>
      <w:r w:rsidR="006D2C90">
        <w:rPr>
          <w:rFonts w:ascii="宋体" w:eastAsia="宋体" w:hAnsi="宋体" w:hint="eastAsia"/>
          <w:color w:val="000000" w:themeColor="text1"/>
          <w:sz w:val="24"/>
        </w:rPr>
        <w:t>本</w:t>
      </w:r>
      <w:r>
        <w:rPr>
          <w:rFonts w:ascii="宋体" w:eastAsia="宋体" w:hAnsi="宋体" w:hint="eastAsia"/>
          <w:color w:val="000000" w:themeColor="text1"/>
          <w:sz w:val="24"/>
        </w:rPr>
        <w:t>公司6</w:t>
      </w:r>
      <w:r>
        <w:rPr>
          <w:rFonts w:ascii="宋体" w:eastAsia="宋体" w:hAnsi="宋体" w:hint="eastAsia"/>
          <w:sz w:val="24"/>
        </w:rPr>
        <w:t>名</w:t>
      </w:r>
      <w:r>
        <w:rPr>
          <w:rFonts w:ascii="宋体" w:eastAsia="宋体" w:hAnsi="宋体" w:hint="eastAsia"/>
          <w:color w:val="000000" w:themeColor="text1"/>
          <w:sz w:val="24"/>
        </w:rPr>
        <w:t>监事和1</w:t>
      </w:r>
      <w:r>
        <w:rPr>
          <w:rFonts w:ascii="宋体" w:eastAsia="宋体" w:hAnsi="宋体" w:hint="eastAsia"/>
          <w:sz w:val="24"/>
        </w:rPr>
        <w:t>名</w:t>
      </w:r>
      <w:r>
        <w:rPr>
          <w:rFonts w:ascii="宋体" w:eastAsia="宋体" w:hAnsi="宋体" w:hint="eastAsia"/>
          <w:color w:val="000000" w:themeColor="text1"/>
          <w:sz w:val="24"/>
        </w:rPr>
        <w:t>候任董事列席会议。</w:t>
      </w: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t>本次会议由陶以平董事主持，审议通过了以下议案并形成决议：</w:t>
      </w: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t>一、关于调整董事会下设委员会成员组成的议案；调整后的董事会下设各委员会成员组成如下：</w:t>
      </w: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t>（一）战略委员会，由吕家进、陶以平、陈信健、徐林、王红梅五位成员组成，吕家进任主席。</w:t>
      </w: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t>（二）风险管理与消费者权益保护委员会，由陈逸超、李祝用、陶以平、</w:t>
      </w:r>
      <w:proofErr w:type="gramStart"/>
      <w:r>
        <w:rPr>
          <w:rFonts w:ascii="宋体" w:eastAsia="宋体" w:hAnsi="宋体" w:hint="eastAsia"/>
          <w:sz w:val="24"/>
        </w:rPr>
        <w:t>贲</w:t>
      </w:r>
      <w:proofErr w:type="gramEnd"/>
      <w:r>
        <w:rPr>
          <w:rFonts w:ascii="宋体" w:eastAsia="宋体" w:hAnsi="宋体" w:hint="eastAsia"/>
          <w:sz w:val="24"/>
        </w:rPr>
        <w:t>圣林、</w:t>
      </w:r>
      <w:proofErr w:type="gramStart"/>
      <w:r>
        <w:rPr>
          <w:rFonts w:ascii="宋体" w:eastAsia="宋体" w:hAnsi="宋体" w:hint="eastAsia"/>
          <w:sz w:val="24"/>
        </w:rPr>
        <w:t>漆远五位</w:t>
      </w:r>
      <w:proofErr w:type="gramEnd"/>
      <w:r>
        <w:rPr>
          <w:rFonts w:ascii="宋体" w:eastAsia="宋体" w:hAnsi="宋体" w:hint="eastAsia"/>
          <w:sz w:val="24"/>
        </w:rPr>
        <w:t>成员组成，</w:t>
      </w:r>
      <w:proofErr w:type="gramStart"/>
      <w:r>
        <w:rPr>
          <w:rFonts w:ascii="宋体" w:eastAsia="宋体" w:hAnsi="宋体" w:hint="eastAsia"/>
          <w:sz w:val="24"/>
        </w:rPr>
        <w:t>贲圣林</w:t>
      </w:r>
      <w:proofErr w:type="gramEnd"/>
      <w:r>
        <w:rPr>
          <w:rFonts w:ascii="宋体" w:eastAsia="宋体" w:hAnsi="宋体" w:hint="eastAsia"/>
          <w:sz w:val="24"/>
        </w:rPr>
        <w:t>任主任委员。</w:t>
      </w: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t>（三）审计与关联交易控制委员会，由肖红、陈锦光、苏锡嘉、徐林、王红梅五位成员组成，苏锡嘉任主任委员。</w:t>
      </w: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t>（四）提名委员会，由</w:t>
      </w:r>
      <w:proofErr w:type="gramStart"/>
      <w:r>
        <w:rPr>
          <w:rFonts w:ascii="宋体" w:eastAsia="宋体" w:hAnsi="宋体" w:hint="eastAsia"/>
          <w:sz w:val="24"/>
        </w:rPr>
        <w:t>孙雄鹏、贲</w:t>
      </w:r>
      <w:proofErr w:type="gramEnd"/>
      <w:r>
        <w:rPr>
          <w:rFonts w:ascii="宋体" w:eastAsia="宋体" w:hAnsi="宋体" w:hint="eastAsia"/>
          <w:sz w:val="24"/>
        </w:rPr>
        <w:t>圣林、</w:t>
      </w:r>
      <w:proofErr w:type="gramStart"/>
      <w:r>
        <w:rPr>
          <w:rFonts w:ascii="宋体" w:eastAsia="宋体" w:hAnsi="宋体" w:hint="eastAsia"/>
          <w:sz w:val="24"/>
        </w:rPr>
        <w:t>漆远三位</w:t>
      </w:r>
      <w:proofErr w:type="gramEnd"/>
      <w:r>
        <w:rPr>
          <w:rFonts w:ascii="宋体" w:eastAsia="宋体" w:hAnsi="宋体" w:hint="eastAsia"/>
          <w:sz w:val="24"/>
        </w:rPr>
        <w:t>成员组成，</w:t>
      </w:r>
      <w:proofErr w:type="gramStart"/>
      <w:r>
        <w:rPr>
          <w:rFonts w:ascii="宋体" w:eastAsia="宋体" w:hAnsi="宋体" w:hint="eastAsia"/>
          <w:sz w:val="24"/>
        </w:rPr>
        <w:t>漆远任</w:t>
      </w:r>
      <w:proofErr w:type="gramEnd"/>
      <w:r>
        <w:rPr>
          <w:rFonts w:ascii="宋体" w:eastAsia="宋体" w:hAnsi="宋体" w:hint="eastAsia"/>
          <w:sz w:val="24"/>
        </w:rPr>
        <w:t>主任委员。</w:t>
      </w: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t>（五）薪酬考核委员会，由陈逸超、苏锡嘉、徐林三位成员组成，徐林任主任委员。</w:t>
      </w:r>
    </w:p>
    <w:p w:rsidR="00757D03" w:rsidRDefault="006F2DCA">
      <w:pPr>
        <w:spacing w:line="360" w:lineRule="auto"/>
        <w:ind w:firstLineChars="200" w:firstLine="480"/>
        <w:rPr>
          <w:rFonts w:ascii="宋体" w:eastAsia="宋体" w:hAnsi="宋体"/>
          <w:bCs/>
          <w:sz w:val="24"/>
        </w:rPr>
      </w:pPr>
      <w:r>
        <w:rPr>
          <w:rFonts w:ascii="宋体" w:eastAsia="宋体" w:hAnsi="宋体" w:hint="eastAsia"/>
          <w:sz w:val="24"/>
        </w:rPr>
        <w:t>以上委员会中，王红梅</w:t>
      </w:r>
      <w:r w:rsidR="005555E4">
        <w:rPr>
          <w:rFonts w:ascii="宋体" w:eastAsia="宋体" w:hAnsi="宋体" w:hint="eastAsia"/>
          <w:sz w:val="24"/>
        </w:rPr>
        <w:t>女士</w:t>
      </w:r>
      <w:r>
        <w:rPr>
          <w:rFonts w:ascii="宋体" w:eastAsia="宋体" w:hAnsi="宋体" w:hint="eastAsia"/>
          <w:sz w:val="24"/>
        </w:rPr>
        <w:t>和漆远</w:t>
      </w:r>
      <w:r w:rsidR="005555E4">
        <w:rPr>
          <w:rFonts w:ascii="宋体" w:eastAsia="宋体" w:hAnsi="宋体" w:hint="eastAsia"/>
          <w:sz w:val="24"/>
        </w:rPr>
        <w:t>先生</w:t>
      </w:r>
      <w:bookmarkStart w:id="0" w:name="_GoBack"/>
      <w:bookmarkEnd w:id="0"/>
      <w:r>
        <w:rPr>
          <w:rFonts w:ascii="宋体" w:eastAsia="宋体" w:hAnsi="宋体" w:hint="eastAsia"/>
          <w:sz w:val="24"/>
        </w:rPr>
        <w:t>出任委员的任职将自银保监会核准其独立董事任职资格后生效。</w:t>
      </w: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lastRenderedPageBreak/>
        <w:t>表决结果：同意 12票，反对 0 票，弃权 0 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二、关于制定《董事、监事和高级管理人员职业道德准则》的议案；</w:t>
      </w:r>
    </w:p>
    <w:p w:rsidR="00757D03" w:rsidRDefault="006F2DCA">
      <w:pPr>
        <w:spacing w:line="520" w:lineRule="exact"/>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三、关于制定《恢复和处置计划管理办法》的议案；</w:t>
      </w:r>
    </w:p>
    <w:p w:rsidR="00757D03" w:rsidRDefault="006F2DCA">
      <w:pPr>
        <w:spacing w:line="520" w:lineRule="exact"/>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四、2021年恢复计划和处置计划建议；</w:t>
      </w:r>
    </w:p>
    <w:p w:rsidR="00757D03" w:rsidRDefault="006F2DCA">
      <w:pPr>
        <w:spacing w:line="520" w:lineRule="exact"/>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五、</w:t>
      </w:r>
      <w:r>
        <w:rPr>
          <w:rFonts w:hAnsi="宋体" w:cs="Times New Roman"/>
          <w:color w:val="auto"/>
          <w:kern w:val="2"/>
        </w:rPr>
        <w:t>2022</w:t>
      </w:r>
      <w:r>
        <w:rPr>
          <w:rFonts w:hAnsi="宋体" w:cs="Times New Roman" w:hint="eastAsia"/>
          <w:color w:val="auto"/>
          <w:kern w:val="2"/>
        </w:rPr>
        <w:t>年度分支机构发展规划；</w:t>
      </w:r>
    </w:p>
    <w:p w:rsidR="00757D03" w:rsidRDefault="006F2DCA">
      <w:pPr>
        <w:spacing w:line="520" w:lineRule="exact"/>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六、关于修订《市场风险管理办法》的议案；</w:t>
      </w:r>
    </w:p>
    <w:p w:rsidR="00757D03" w:rsidRDefault="006F2DCA">
      <w:pPr>
        <w:spacing w:line="520" w:lineRule="exact"/>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七、关于修订《零售风险暴露风险分池管理办法》的议案；</w:t>
      </w:r>
    </w:p>
    <w:p w:rsidR="00757D03" w:rsidRDefault="006F2DCA">
      <w:pPr>
        <w:spacing w:line="520" w:lineRule="exact"/>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八、关于零售信用风险内部评级三期模型开发验证及申请上线的报告；</w:t>
      </w:r>
    </w:p>
    <w:p w:rsidR="00757D03" w:rsidRDefault="006F2DCA">
      <w:pPr>
        <w:spacing w:line="520" w:lineRule="exact"/>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九、</w:t>
      </w:r>
      <w:r w:rsidRPr="005F709C">
        <w:rPr>
          <w:rFonts w:hAnsi="宋体" w:cs="Times New Roman" w:hint="eastAsia"/>
          <w:color w:val="auto"/>
          <w:kern w:val="2"/>
        </w:rPr>
        <w:t>关于给予龙岩</w:t>
      </w:r>
      <w:proofErr w:type="gramStart"/>
      <w:r w:rsidRPr="005F709C">
        <w:rPr>
          <w:rFonts w:hAnsi="宋体" w:cs="Times New Roman" w:hint="eastAsia"/>
          <w:color w:val="auto"/>
          <w:kern w:val="2"/>
        </w:rPr>
        <w:t>文旅汇金发展</w:t>
      </w:r>
      <w:proofErr w:type="gramEnd"/>
      <w:r w:rsidRPr="005F709C">
        <w:rPr>
          <w:rFonts w:hAnsi="宋体" w:cs="Times New Roman" w:hint="eastAsia"/>
          <w:color w:val="auto"/>
          <w:kern w:val="2"/>
        </w:rPr>
        <w:t>集团有限公司及其关联企业关联交易额度的议案。</w:t>
      </w:r>
      <w:r w:rsidRPr="005F709C">
        <w:rPr>
          <w:rFonts w:hAnsi="宋体"/>
        </w:rPr>
        <w:t>详见公司</w:t>
      </w:r>
      <w:r w:rsidRPr="005F709C">
        <w:rPr>
          <w:rFonts w:hAnsi="宋体" w:hint="eastAsia"/>
        </w:rPr>
        <w:t>《</w:t>
      </w:r>
      <w:r w:rsidR="005F709C" w:rsidRPr="005F709C">
        <w:rPr>
          <w:rFonts w:hAnsi="宋体" w:hint="eastAsia"/>
        </w:rPr>
        <w:t>关于给予</w:t>
      </w:r>
      <w:r w:rsidR="005F709C" w:rsidRPr="008854DD">
        <w:rPr>
          <w:rFonts w:hAnsi="宋体" w:hint="eastAsia"/>
        </w:rPr>
        <w:t>龙岩</w:t>
      </w:r>
      <w:r w:rsidR="005E4D02" w:rsidRPr="008854DD">
        <w:rPr>
          <w:rFonts w:hAnsi="宋体" w:hint="eastAsia"/>
        </w:rPr>
        <w:t>文</w:t>
      </w:r>
      <w:r w:rsidR="008854DD" w:rsidRPr="008854DD">
        <w:rPr>
          <w:rFonts w:hAnsi="宋体" w:hint="eastAsia"/>
        </w:rPr>
        <w:t>旅</w:t>
      </w:r>
      <w:r w:rsidR="005F709C" w:rsidRPr="008854DD">
        <w:rPr>
          <w:rFonts w:hAnsi="宋体" w:hint="eastAsia"/>
        </w:rPr>
        <w:t>汇金集团系列</w:t>
      </w:r>
      <w:r w:rsidR="005F709C" w:rsidRPr="005F709C">
        <w:rPr>
          <w:rFonts w:hAnsi="宋体" w:hint="eastAsia"/>
        </w:rPr>
        <w:t>关联交易额度的公告</w:t>
      </w:r>
      <w:r w:rsidRPr="005F709C">
        <w:rPr>
          <w:rFonts w:hAnsi="宋体" w:hint="eastAsia"/>
        </w:rPr>
        <w:t>》</w:t>
      </w:r>
      <w:r w:rsidRPr="005F709C">
        <w:rPr>
          <w:rFonts w:hAnsi="宋体"/>
        </w:rPr>
        <w:t>。</w:t>
      </w:r>
    </w:p>
    <w:p w:rsidR="00757D03" w:rsidRDefault="006F2DCA">
      <w:pPr>
        <w:spacing w:line="520" w:lineRule="exact"/>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十、关于核销单笔损失大于1亿元呆账项目的议案（2021年第五批）；</w:t>
      </w:r>
    </w:p>
    <w:p w:rsidR="00757D03" w:rsidRDefault="006F2DCA">
      <w:pPr>
        <w:spacing w:line="520" w:lineRule="exact"/>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pStyle w:val="Default"/>
        <w:spacing w:line="520" w:lineRule="exact"/>
        <w:ind w:firstLineChars="200" w:firstLine="480"/>
        <w:jc w:val="both"/>
        <w:rPr>
          <w:rFonts w:hAnsi="宋体" w:cs="Times New Roman"/>
          <w:color w:val="auto"/>
          <w:kern w:val="2"/>
        </w:rPr>
      </w:pPr>
      <w:r>
        <w:rPr>
          <w:rFonts w:hAnsi="宋体" w:cs="Times New Roman" w:hint="eastAsia"/>
          <w:color w:val="auto"/>
          <w:kern w:val="2"/>
        </w:rPr>
        <w:t>十一、关于核销子公司单笔损失大于1亿元呆账项目的议案；</w:t>
      </w:r>
    </w:p>
    <w:p w:rsidR="00757D03" w:rsidRDefault="006F2DCA">
      <w:pPr>
        <w:spacing w:line="360" w:lineRule="auto"/>
        <w:ind w:firstLineChars="200" w:firstLine="480"/>
        <w:rPr>
          <w:rFonts w:ascii="宋体" w:eastAsia="宋体" w:hAnsi="宋体"/>
          <w:sz w:val="24"/>
        </w:rPr>
      </w:pPr>
      <w:r>
        <w:rPr>
          <w:rFonts w:ascii="宋体" w:eastAsia="宋体" w:hAnsi="宋体" w:hint="eastAsia"/>
          <w:sz w:val="24"/>
        </w:rPr>
        <w:t>表决结果：同意12票，反对 0票，弃权0票。</w:t>
      </w:r>
    </w:p>
    <w:p w:rsidR="00757D03" w:rsidRDefault="006F2DCA">
      <w:pPr>
        <w:spacing w:line="360" w:lineRule="auto"/>
        <w:ind w:firstLineChars="200" w:firstLine="480"/>
        <w:rPr>
          <w:rFonts w:ascii="宋体" w:eastAsia="宋体" w:hAnsi="宋体"/>
          <w:sz w:val="24"/>
        </w:rPr>
      </w:pPr>
      <w:r>
        <w:rPr>
          <w:rFonts w:ascii="宋体" w:eastAsia="宋体" w:hAnsi="宋体"/>
          <w:sz w:val="24"/>
        </w:rPr>
        <w:t>特此公告。</w:t>
      </w:r>
    </w:p>
    <w:p w:rsidR="00757D03" w:rsidRDefault="00757D03">
      <w:pPr>
        <w:spacing w:line="360" w:lineRule="auto"/>
        <w:rPr>
          <w:rFonts w:ascii="宋体" w:eastAsia="宋体" w:hAnsi="宋体"/>
          <w:sz w:val="24"/>
        </w:rPr>
      </w:pPr>
    </w:p>
    <w:p w:rsidR="00757D03" w:rsidRDefault="00757D03">
      <w:pPr>
        <w:spacing w:line="360" w:lineRule="auto"/>
        <w:rPr>
          <w:rFonts w:ascii="宋体" w:eastAsia="宋体" w:hAnsi="宋体"/>
          <w:sz w:val="24"/>
        </w:rPr>
      </w:pPr>
    </w:p>
    <w:p w:rsidR="00757D03" w:rsidRDefault="006F2DCA">
      <w:pPr>
        <w:pStyle w:val="Default"/>
        <w:spacing w:line="360" w:lineRule="auto"/>
        <w:ind w:firstLine="480"/>
        <w:jc w:val="right"/>
        <w:rPr>
          <w:rFonts w:hAnsi="宋体" w:cs="Times New Roman"/>
        </w:rPr>
      </w:pPr>
      <w:r>
        <w:rPr>
          <w:rFonts w:hAnsi="宋体" w:cs="Times New Roman" w:hint="eastAsia"/>
        </w:rPr>
        <w:t>兴业</w:t>
      </w:r>
      <w:r>
        <w:rPr>
          <w:rFonts w:hAnsi="宋体" w:cs="Times New Roman"/>
        </w:rPr>
        <w:t>银行股份有限公司董事会</w:t>
      </w:r>
    </w:p>
    <w:p w:rsidR="00757D03" w:rsidRDefault="006F2DCA">
      <w:pPr>
        <w:pStyle w:val="Default"/>
        <w:tabs>
          <w:tab w:val="left" w:pos="8364"/>
        </w:tabs>
        <w:spacing w:line="360" w:lineRule="auto"/>
        <w:ind w:firstLineChars="2700" w:firstLine="6480"/>
        <w:rPr>
          <w:rFonts w:hAnsi="宋体" w:cs="Times New Roman"/>
        </w:rPr>
      </w:pPr>
      <w:r>
        <w:rPr>
          <w:rFonts w:hAnsi="宋体" w:cs="Times New Roman" w:hint="eastAsia"/>
        </w:rPr>
        <w:t>2021年12月16日</w:t>
      </w:r>
      <w:bookmarkStart w:id="1" w:name="_DV_M278"/>
      <w:bookmarkStart w:id="2" w:name="_DV_M277"/>
      <w:bookmarkStart w:id="3" w:name="_DV_M282"/>
      <w:bookmarkStart w:id="4" w:name="_DV_M284"/>
      <w:bookmarkStart w:id="5" w:name="_DV_M117"/>
      <w:bookmarkStart w:id="6" w:name="_DV_M119"/>
      <w:bookmarkStart w:id="7" w:name="_DV_M280"/>
      <w:bookmarkStart w:id="8" w:name="_DV_M118"/>
      <w:bookmarkStart w:id="9" w:name="_DV_M116"/>
      <w:bookmarkEnd w:id="1"/>
      <w:bookmarkEnd w:id="2"/>
      <w:bookmarkEnd w:id="3"/>
      <w:bookmarkEnd w:id="4"/>
      <w:bookmarkEnd w:id="5"/>
      <w:bookmarkEnd w:id="6"/>
      <w:bookmarkEnd w:id="7"/>
      <w:bookmarkEnd w:id="8"/>
      <w:bookmarkEnd w:id="9"/>
    </w:p>
    <w:p w:rsidR="00757D03" w:rsidRDefault="00757D03">
      <w:pPr>
        <w:widowControl/>
        <w:jc w:val="left"/>
        <w:rPr>
          <w:rFonts w:ascii="宋体" w:eastAsia="宋体" w:hAnsi="宋体"/>
          <w:color w:val="000000"/>
          <w:kern w:val="0"/>
          <w:sz w:val="24"/>
        </w:rPr>
      </w:pPr>
    </w:p>
    <w:sectPr w:rsidR="00757D03">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30" w:rsidRDefault="00933A30">
      <w:r>
        <w:separator/>
      </w:r>
    </w:p>
  </w:endnote>
  <w:endnote w:type="continuationSeparator" w:id="0">
    <w:p w:rsidR="00933A30" w:rsidRDefault="0093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26562"/>
    </w:sdtPr>
    <w:sdtEndPr/>
    <w:sdtContent>
      <w:p w:rsidR="00757D03" w:rsidRDefault="006F2DCA">
        <w:pPr>
          <w:pStyle w:val="a5"/>
          <w:jc w:val="center"/>
        </w:pPr>
        <w:r>
          <w:fldChar w:fldCharType="begin"/>
        </w:r>
        <w:r>
          <w:instrText>PAGE   \* MERGEFORMAT</w:instrText>
        </w:r>
        <w:r>
          <w:fldChar w:fldCharType="separate"/>
        </w:r>
        <w:r w:rsidR="005555E4" w:rsidRPr="005555E4">
          <w:rPr>
            <w:noProof/>
            <w:lang w:val="zh-CN"/>
          </w:rPr>
          <w:t>2</w:t>
        </w:r>
        <w:r>
          <w:fldChar w:fldCharType="end"/>
        </w:r>
      </w:p>
    </w:sdtContent>
  </w:sdt>
  <w:p w:rsidR="00757D03" w:rsidRDefault="00757D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30" w:rsidRDefault="00933A30">
      <w:r>
        <w:separator/>
      </w:r>
    </w:p>
  </w:footnote>
  <w:footnote w:type="continuationSeparator" w:id="0">
    <w:p w:rsidR="00933A30" w:rsidRDefault="00933A3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7"/>
    <w:rsid w:val="000008CE"/>
    <w:rsid w:val="00001F76"/>
    <w:rsid w:val="0000228A"/>
    <w:rsid w:val="00014E75"/>
    <w:rsid w:val="0001798E"/>
    <w:rsid w:val="00025F47"/>
    <w:rsid w:val="000307C0"/>
    <w:rsid w:val="00031144"/>
    <w:rsid w:val="00031B36"/>
    <w:rsid w:val="00036465"/>
    <w:rsid w:val="00043641"/>
    <w:rsid w:val="00044CC8"/>
    <w:rsid w:val="00051DAF"/>
    <w:rsid w:val="00051EFF"/>
    <w:rsid w:val="00053E83"/>
    <w:rsid w:val="0006283C"/>
    <w:rsid w:val="00067320"/>
    <w:rsid w:val="000718A3"/>
    <w:rsid w:val="00073034"/>
    <w:rsid w:val="00077D79"/>
    <w:rsid w:val="00082010"/>
    <w:rsid w:val="00093A72"/>
    <w:rsid w:val="00094E8D"/>
    <w:rsid w:val="000953E7"/>
    <w:rsid w:val="000A1BA6"/>
    <w:rsid w:val="000A38FA"/>
    <w:rsid w:val="000A5E4F"/>
    <w:rsid w:val="000B1644"/>
    <w:rsid w:val="000D31D3"/>
    <w:rsid w:val="000D35B1"/>
    <w:rsid w:val="000D4065"/>
    <w:rsid w:val="000E24EF"/>
    <w:rsid w:val="000F2E80"/>
    <w:rsid w:val="000F5591"/>
    <w:rsid w:val="00101680"/>
    <w:rsid w:val="00103490"/>
    <w:rsid w:val="00111D52"/>
    <w:rsid w:val="0011579D"/>
    <w:rsid w:val="001158FC"/>
    <w:rsid w:val="001171FB"/>
    <w:rsid w:val="00137BDF"/>
    <w:rsid w:val="00137CB2"/>
    <w:rsid w:val="00140657"/>
    <w:rsid w:val="00141ED2"/>
    <w:rsid w:val="00143625"/>
    <w:rsid w:val="0014698A"/>
    <w:rsid w:val="00155145"/>
    <w:rsid w:val="001636F1"/>
    <w:rsid w:val="00164A3E"/>
    <w:rsid w:val="0016592A"/>
    <w:rsid w:val="00167645"/>
    <w:rsid w:val="0017256B"/>
    <w:rsid w:val="00173D56"/>
    <w:rsid w:val="0017480C"/>
    <w:rsid w:val="0018485F"/>
    <w:rsid w:val="00187D13"/>
    <w:rsid w:val="001930A0"/>
    <w:rsid w:val="001968E1"/>
    <w:rsid w:val="0019710A"/>
    <w:rsid w:val="00197D5F"/>
    <w:rsid w:val="001A129A"/>
    <w:rsid w:val="001A7D6A"/>
    <w:rsid w:val="001B2134"/>
    <w:rsid w:val="001C49CB"/>
    <w:rsid w:val="001D147A"/>
    <w:rsid w:val="001D42BF"/>
    <w:rsid w:val="001D58B1"/>
    <w:rsid w:val="001E1924"/>
    <w:rsid w:val="001E4624"/>
    <w:rsid w:val="001E79A0"/>
    <w:rsid w:val="001F38BE"/>
    <w:rsid w:val="001F3AED"/>
    <w:rsid w:val="00210EB0"/>
    <w:rsid w:val="00214C1A"/>
    <w:rsid w:val="00214F1D"/>
    <w:rsid w:val="0021736F"/>
    <w:rsid w:val="00220A44"/>
    <w:rsid w:val="0022607E"/>
    <w:rsid w:val="0023233B"/>
    <w:rsid w:val="0023236A"/>
    <w:rsid w:val="00240D74"/>
    <w:rsid w:val="00243AE8"/>
    <w:rsid w:val="002450C5"/>
    <w:rsid w:val="00247FC8"/>
    <w:rsid w:val="00250118"/>
    <w:rsid w:val="00252ACF"/>
    <w:rsid w:val="002534B1"/>
    <w:rsid w:val="00260958"/>
    <w:rsid w:val="00261568"/>
    <w:rsid w:val="00264A4B"/>
    <w:rsid w:val="00276B49"/>
    <w:rsid w:val="00280BFC"/>
    <w:rsid w:val="00281A1E"/>
    <w:rsid w:val="00282116"/>
    <w:rsid w:val="00290DF5"/>
    <w:rsid w:val="00291C5A"/>
    <w:rsid w:val="00291DC4"/>
    <w:rsid w:val="00296096"/>
    <w:rsid w:val="002A05C1"/>
    <w:rsid w:val="002A261E"/>
    <w:rsid w:val="002B6BCD"/>
    <w:rsid w:val="002B6CD7"/>
    <w:rsid w:val="002C1C5F"/>
    <w:rsid w:val="002C3E64"/>
    <w:rsid w:val="002D701D"/>
    <w:rsid w:val="002E1F74"/>
    <w:rsid w:val="002E4FAD"/>
    <w:rsid w:val="002E53C8"/>
    <w:rsid w:val="002E7080"/>
    <w:rsid w:val="002F0AAB"/>
    <w:rsid w:val="002F234A"/>
    <w:rsid w:val="002F561F"/>
    <w:rsid w:val="002F6C37"/>
    <w:rsid w:val="00303C1D"/>
    <w:rsid w:val="00304E64"/>
    <w:rsid w:val="00306197"/>
    <w:rsid w:val="0030752D"/>
    <w:rsid w:val="003136AA"/>
    <w:rsid w:val="00320B6D"/>
    <w:rsid w:val="00320DE1"/>
    <w:rsid w:val="00320F10"/>
    <w:rsid w:val="00324785"/>
    <w:rsid w:val="0032601F"/>
    <w:rsid w:val="0032624F"/>
    <w:rsid w:val="00330C0A"/>
    <w:rsid w:val="00331CCA"/>
    <w:rsid w:val="00332C5F"/>
    <w:rsid w:val="0033729D"/>
    <w:rsid w:val="00337D70"/>
    <w:rsid w:val="0034018B"/>
    <w:rsid w:val="003437DC"/>
    <w:rsid w:val="0034680F"/>
    <w:rsid w:val="00347787"/>
    <w:rsid w:val="0035451D"/>
    <w:rsid w:val="0036585E"/>
    <w:rsid w:val="00366765"/>
    <w:rsid w:val="00366F6F"/>
    <w:rsid w:val="0037001E"/>
    <w:rsid w:val="0037081C"/>
    <w:rsid w:val="00370FD6"/>
    <w:rsid w:val="003742EB"/>
    <w:rsid w:val="00381A1A"/>
    <w:rsid w:val="00384E37"/>
    <w:rsid w:val="00384EF8"/>
    <w:rsid w:val="00387F46"/>
    <w:rsid w:val="00395430"/>
    <w:rsid w:val="00397268"/>
    <w:rsid w:val="003A5DF0"/>
    <w:rsid w:val="003B01AF"/>
    <w:rsid w:val="003B6653"/>
    <w:rsid w:val="003C0403"/>
    <w:rsid w:val="003C1888"/>
    <w:rsid w:val="003D0A47"/>
    <w:rsid w:val="003E1C28"/>
    <w:rsid w:val="003E3C14"/>
    <w:rsid w:val="003F436B"/>
    <w:rsid w:val="003F7C71"/>
    <w:rsid w:val="00400ADC"/>
    <w:rsid w:val="00401876"/>
    <w:rsid w:val="00403C68"/>
    <w:rsid w:val="004254ED"/>
    <w:rsid w:val="00430370"/>
    <w:rsid w:val="00432CC7"/>
    <w:rsid w:val="00437ACC"/>
    <w:rsid w:val="0044299E"/>
    <w:rsid w:val="00444861"/>
    <w:rsid w:val="00453708"/>
    <w:rsid w:val="004570FC"/>
    <w:rsid w:val="00471A07"/>
    <w:rsid w:val="00472FBD"/>
    <w:rsid w:val="00473632"/>
    <w:rsid w:val="004740E5"/>
    <w:rsid w:val="00474937"/>
    <w:rsid w:val="004763AB"/>
    <w:rsid w:val="00476F5F"/>
    <w:rsid w:val="00496EB7"/>
    <w:rsid w:val="004A3F81"/>
    <w:rsid w:val="004A5C0E"/>
    <w:rsid w:val="004A7075"/>
    <w:rsid w:val="004B2164"/>
    <w:rsid w:val="004B6FE7"/>
    <w:rsid w:val="004C180A"/>
    <w:rsid w:val="004C1D94"/>
    <w:rsid w:val="004C2F50"/>
    <w:rsid w:val="004C466A"/>
    <w:rsid w:val="004C63E3"/>
    <w:rsid w:val="004C7E5E"/>
    <w:rsid w:val="004D678B"/>
    <w:rsid w:val="004D6B52"/>
    <w:rsid w:val="004D7377"/>
    <w:rsid w:val="004E584F"/>
    <w:rsid w:val="004F78BB"/>
    <w:rsid w:val="004F7A2C"/>
    <w:rsid w:val="004F7D1C"/>
    <w:rsid w:val="00500AB9"/>
    <w:rsid w:val="005014A0"/>
    <w:rsid w:val="00506596"/>
    <w:rsid w:val="005069E8"/>
    <w:rsid w:val="00510D74"/>
    <w:rsid w:val="00510E55"/>
    <w:rsid w:val="005120DA"/>
    <w:rsid w:val="00524D18"/>
    <w:rsid w:val="00525A98"/>
    <w:rsid w:val="005261A2"/>
    <w:rsid w:val="005272D6"/>
    <w:rsid w:val="00534A6A"/>
    <w:rsid w:val="00535598"/>
    <w:rsid w:val="00537CCB"/>
    <w:rsid w:val="00541BF8"/>
    <w:rsid w:val="00543192"/>
    <w:rsid w:val="0055407D"/>
    <w:rsid w:val="005555E4"/>
    <w:rsid w:val="0056057E"/>
    <w:rsid w:val="00560E37"/>
    <w:rsid w:val="005625AF"/>
    <w:rsid w:val="005638D2"/>
    <w:rsid w:val="0056397E"/>
    <w:rsid w:val="00565BFD"/>
    <w:rsid w:val="00567C6F"/>
    <w:rsid w:val="005734EA"/>
    <w:rsid w:val="0057468A"/>
    <w:rsid w:val="005812C9"/>
    <w:rsid w:val="00582095"/>
    <w:rsid w:val="0058212B"/>
    <w:rsid w:val="005A63F8"/>
    <w:rsid w:val="005B42AB"/>
    <w:rsid w:val="005C2025"/>
    <w:rsid w:val="005C377F"/>
    <w:rsid w:val="005C63DB"/>
    <w:rsid w:val="005D1C16"/>
    <w:rsid w:val="005E47BE"/>
    <w:rsid w:val="005E4D02"/>
    <w:rsid w:val="005E6BBD"/>
    <w:rsid w:val="005E7D63"/>
    <w:rsid w:val="005F0ACE"/>
    <w:rsid w:val="005F31A1"/>
    <w:rsid w:val="005F709C"/>
    <w:rsid w:val="006008AD"/>
    <w:rsid w:val="00602665"/>
    <w:rsid w:val="006027AC"/>
    <w:rsid w:val="00616C00"/>
    <w:rsid w:val="00617392"/>
    <w:rsid w:val="00620C2F"/>
    <w:rsid w:val="0062310D"/>
    <w:rsid w:val="0063243A"/>
    <w:rsid w:val="006331B0"/>
    <w:rsid w:val="0063535D"/>
    <w:rsid w:val="0064285B"/>
    <w:rsid w:val="00642AC9"/>
    <w:rsid w:val="00651506"/>
    <w:rsid w:val="006540D7"/>
    <w:rsid w:val="006556B3"/>
    <w:rsid w:val="00662C71"/>
    <w:rsid w:val="00662F74"/>
    <w:rsid w:val="006717E9"/>
    <w:rsid w:val="006742C2"/>
    <w:rsid w:val="0067606F"/>
    <w:rsid w:val="00680167"/>
    <w:rsid w:val="006813C3"/>
    <w:rsid w:val="00681F72"/>
    <w:rsid w:val="00686A80"/>
    <w:rsid w:val="0069029C"/>
    <w:rsid w:val="00691195"/>
    <w:rsid w:val="0069418C"/>
    <w:rsid w:val="006949FD"/>
    <w:rsid w:val="006953CF"/>
    <w:rsid w:val="0069693F"/>
    <w:rsid w:val="006B0F7E"/>
    <w:rsid w:val="006B6302"/>
    <w:rsid w:val="006B73C6"/>
    <w:rsid w:val="006D15CD"/>
    <w:rsid w:val="006D18DA"/>
    <w:rsid w:val="006D24D8"/>
    <w:rsid w:val="006D28C2"/>
    <w:rsid w:val="006D2C90"/>
    <w:rsid w:val="006F2DCA"/>
    <w:rsid w:val="006F4022"/>
    <w:rsid w:val="006F66F9"/>
    <w:rsid w:val="00711080"/>
    <w:rsid w:val="00711AF1"/>
    <w:rsid w:val="00712DA5"/>
    <w:rsid w:val="00715709"/>
    <w:rsid w:val="00726BC6"/>
    <w:rsid w:val="00730E60"/>
    <w:rsid w:val="00730FB0"/>
    <w:rsid w:val="00737F7C"/>
    <w:rsid w:val="007408FF"/>
    <w:rsid w:val="0074775E"/>
    <w:rsid w:val="00753CDA"/>
    <w:rsid w:val="0075708F"/>
    <w:rsid w:val="00757D03"/>
    <w:rsid w:val="00761A10"/>
    <w:rsid w:val="007630B1"/>
    <w:rsid w:val="00763DCF"/>
    <w:rsid w:val="0077198B"/>
    <w:rsid w:val="0077772E"/>
    <w:rsid w:val="00780275"/>
    <w:rsid w:val="007814AD"/>
    <w:rsid w:val="0078150B"/>
    <w:rsid w:val="007821FA"/>
    <w:rsid w:val="00785463"/>
    <w:rsid w:val="007868B5"/>
    <w:rsid w:val="0079007A"/>
    <w:rsid w:val="00792F04"/>
    <w:rsid w:val="00793CE6"/>
    <w:rsid w:val="007A216B"/>
    <w:rsid w:val="007A3EF6"/>
    <w:rsid w:val="007B0BB6"/>
    <w:rsid w:val="007B2F41"/>
    <w:rsid w:val="007B49CB"/>
    <w:rsid w:val="007B7401"/>
    <w:rsid w:val="007C15E1"/>
    <w:rsid w:val="007C3208"/>
    <w:rsid w:val="007C54F5"/>
    <w:rsid w:val="007C6161"/>
    <w:rsid w:val="007C719B"/>
    <w:rsid w:val="007D13DC"/>
    <w:rsid w:val="007D35A7"/>
    <w:rsid w:val="007D5823"/>
    <w:rsid w:val="007E0060"/>
    <w:rsid w:val="007E4716"/>
    <w:rsid w:val="007F1305"/>
    <w:rsid w:val="007F2E43"/>
    <w:rsid w:val="007F3E16"/>
    <w:rsid w:val="007F5F72"/>
    <w:rsid w:val="007F6B52"/>
    <w:rsid w:val="007F70A9"/>
    <w:rsid w:val="00801A15"/>
    <w:rsid w:val="008023BA"/>
    <w:rsid w:val="00830612"/>
    <w:rsid w:val="00844EC2"/>
    <w:rsid w:val="00845BA8"/>
    <w:rsid w:val="008475A5"/>
    <w:rsid w:val="00847F12"/>
    <w:rsid w:val="008501E3"/>
    <w:rsid w:val="008509F6"/>
    <w:rsid w:val="00851A7A"/>
    <w:rsid w:val="00854459"/>
    <w:rsid w:val="00860E50"/>
    <w:rsid w:val="00863D1C"/>
    <w:rsid w:val="00864DC1"/>
    <w:rsid w:val="008710B7"/>
    <w:rsid w:val="00873A2B"/>
    <w:rsid w:val="00880303"/>
    <w:rsid w:val="008854DD"/>
    <w:rsid w:val="00886AD2"/>
    <w:rsid w:val="00890F6D"/>
    <w:rsid w:val="00892707"/>
    <w:rsid w:val="008939CB"/>
    <w:rsid w:val="008A124C"/>
    <w:rsid w:val="008A2AFC"/>
    <w:rsid w:val="008A4FC8"/>
    <w:rsid w:val="008A56FE"/>
    <w:rsid w:val="008B2F5D"/>
    <w:rsid w:val="008B7928"/>
    <w:rsid w:val="008C2A84"/>
    <w:rsid w:val="008D1E7F"/>
    <w:rsid w:val="008D27A8"/>
    <w:rsid w:val="008D35C7"/>
    <w:rsid w:val="008E0F23"/>
    <w:rsid w:val="008E289D"/>
    <w:rsid w:val="008F1BCA"/>
    <w:rsid w:val="008F1CEE"/>
    <w:rsid w:val="008F4BD3"/>
    <w:rsid w:val="00903501"/>
    <w:rsid w:val="00910D54"/>
    <w:rsid w:val="0091247B"/>
    <w:rsid w:val="00913225"/>
    <w:rsid w:val="00924F7D"/>
    <w:rsid w:val="009322AA"/>
    <w:rsid w:val="00933096"/>
    <w:rsid w:val="00933A30"/>
    <w:rsid w:val="0093462D"/>
    <w:rsid w:val="00935A49"/>
    <w:rsid w:val="009372D4"/>
    <w:rsid w:val="009410A9"/>
    <w:rsid w:val="00945FF9"/>
    <w:rsid w:val="00955645"/>
    <w:rsid w:val="0096662A"/>
    <w:rsid w:val="00967B96"/>
    <w:rsid w:val="00971531"/>
    <w:rsid w:val="00974B01"/>
    <w:rsid w:val="00981667"/>
    <w:rsid w:val="00986BE8"/>
    <w:rsid w:val="009870C5"/>
    <w:rsid w:val="00990212"/>
    <w:rsid w:val="00990AE7"/>
    <w:rsid w:val="00991A19"/>
    <w:rsid w:val="00992C54"/>
    <w:rsid w:val="009944E8"/>
    <w:rsid w:val="009975B9"/>
    <w:rsid w:val="00997AA9"/>
    <w:rsid w:val="009A00BD"/>
    <w:rsid w:val="009A1511"/>
    <w:rsid w:val="009B5C9F"/>
    <w:rsid w:val="009C2A81"/>
    <w:rsid w:val="009C3A29"/>
    <w:rsid w:val="009C5542"/>
    <w:rsid w:val="009D5BB1"/>
    <w:rsid w:val="009E164A"/>
    <w:rsid w:val="009E57D0"/>
    <w:rsid w:val="009F0CED"/>
    <w:rsid w:val="009F10FF"/>
    <w:rsid w:val="009F1CC3"/>
    <w:rsid w:val="00A13600"/>
    <w:rsid w:val="00A1601B"/>
    <w:rsid w:val="00A17D60"/>
    <w:rsid w:val="00A24210"/>
    <w:rsid w:val="00A2722F"/>
    <w:rsid w:val="00A3342D"/>
    <w:rsid w:val="00A400A4"/>
    <w:rsid w:val="00A43CDD"/>
    <w:rsid w:val="00A5479F"/>
    <w:rsid w:val="00A62A18"/>
    <w:rsid w:val="00A7031C"/>
    <w:rsid w:val="00A70E93"/>
    <w:rsid w:val="00A75F1F"/>
    <w:rsid w:val="00A81590"/>
    <w:rsid w:val="00A83170"/>
    <w:rsid w:val="00A855F8"/>
    <w:rsid w:val="00A95185"/>
    <w:rsid w:val="00AA3272"/>
    <w:rsid w:val="00AA3E87"/>
    <w:rsid w:val="00AA44AE"/>
    <w:rsid w:val="00AA7852"/>
    <w:rsid w:val="00AB1B47"/>
    <w:rsid w:val="00AB4660"/>
    <w:rsid w:val="00AB71CE"/>
    <w:rsid w:val="00AB7255"/>
    <w:rsid w:val="00AC0158"/>
    <w:rsid w:val="00AC0480"/>
    <w:rsid w:val="00AC10ED"/>
    <w:rsid w:val="00AC4DED"/>
    <w:rsid w:val="00AD06B8"/>
    <w:rsid w:val="00AE4374"/>
    <w:rsid w:val="00AF0A22"/>
    <w:rsid w:val="00AF107D"/>
    <w:rsid w:val="00AF3BF8"/>
    <w:rsid w:val="00AF4FD9"/>
    <w:rsid w:val="00B06A5A"/>
    <w:rsid w:val="00B06EFD"/>
    <w:rsid w:val="00B12B54"/>
    <w:rsid w:val="00B161EA"/>
    <w:rsid w:val="00B17DCB"/>
    <w:rsid w:val="00B228A4"/>
    <w:rsid w:val="00B32483"/>
    <w:rsid w:val="00B33995"/>
    <w:rsid w:val="00B3491B"/>
    <w:rsid w:val="00B34C1E"/>
    <w:rsid w:val="00B36A48"/>
    <w:rsid w:val="00B40D09"/>
    <w:rsid w:val="00B42914"/>
    <w:rsid w:val="00B45305"/>
    <w:rsid w:val="00B47583"/>
    <w:rsid w:val="00B5148F"/>
    <w:rsid w:val="00B51D62"/>
    <w:rsid w:val="00B53EA9"/>
    <w:rsid w:val="00B54828"/>
    <w:rsid w:val="00B54989"/>
    <w:rsid w:val="00B54AA1"/>
    <w:rsid w:val="00B56618"/>
    <w:rsid w:val="00B62039"/>
    <w:rsid w:val="00B62498"/>
    <w:rsid w:val="00B65A4E"/>
    <w:rsid w:val="00B70D87"/>
    <w:rsid w:val="00B70F78"/>
    <w:rsid w:val="00B820F9"/>
    <w:rsid w:val="00B83B89"/>
    <w:rsid w:val="00B92645"/>
    <w:rsid w:val="00B93360"/>
    <w:rsid w:val="00B93E3B"/>
    <w:rsid w:val="00B94974"/>
    <w:rsid w:val="00B94B30"/>
    <w:rsid w:val="00B959E9"/>
    <w:rsid w:val="00BA514D"/>
    <w:rsid w:val="00BB0DFD"/>
    <w:rsid w:val="00BB1425"/>
    <w:rsid w:val="00BB1F81"/>
    <w:rsid w:val="00BB4E35"/>
    <w:rsid w:val="00BB63F1"/>
    <w:rsid w:val="00BD22E2"/>
    <w:rsid w:val="00BE4E5D"/>
    <w:rsid w:val="00BE6E8D"/>
    <w:rsid w:val="00BE7D7A"/>
    <w:rsid w:val="00BF575E"/>
    <w:rsid w:val="00BF6D15"/>
    <w:rsid w:val="00BF75F1"/>
    <w:rsid w:val="00BF7B7D"/>
    <w:rsid w:val="00C04108"/>
    <w:rsid w:val="00C0664B"/>
    <w:rsid w:val="00C075A5"/>
    <w:rsid w:val="00C123C3"/>
    <w:rsid w:val="00C15EA3"/>
    <w:rsid w:val="00C162D7"/>
    <w:rsid w:val="00C2255B"/>
    <w:rsid w:val="00C22F85"/>
    <w:rsid w:val="00C2682A"/>
    <w:rsid w:val="00C33369"/>
    <w:rsid w:val="00C46F33"/>
    <w:rsid w:val="00C50EE2"/>
    <w:rsid w:val="00C52E62"/>
    <w:rsid w:val="00C636A7"/>
    <w:rsid w:val="00C71865"/>
    <w:rsid w:val="00C82BB4"/>
    <w:rsid w:val="00C8307F"/>
    <w:rsid w:val="00C839B6"/>
    <w:rsid w:val="00C97CEA"/>
    <w:rsid w:val="00CA5354"/>
    <w:rsid w:val="00CA7064"/>
    <w:rsid w:val="00CC23C5"/>
    <w:rsid w:val="00CC422E"/>
    <w:rsid w:val="00CC7981"/>
    <w:rsid w:val="00CD2C0D"/>
    <w:rsid w:val="00CD55D6"/>
    <w:rsid w:val="00CE094D"/>
    <w:rsid w:val="00CE1F2B"/>
    <w:rsid w:val="00CF2783"/>
    <w:rsid w:val="00CF568B"/>
    <w:rsid w:val="00CF6943"/>
    <w:rsid w:val="00CF7348"/>
    <w:rsid w:val="00D04502"/>
    <w:rsid w:val="00D068F8"/>
    <w:rsid w:val="00D07DE6"/>
    <w:rsid w:val="00D22034"/>
    <w:rsid w:val="00D30A1D"/>
    <w:rsid w:val="00D35BEA"/>
    <w:rsid w:val="00D37E2A"/>
    <w:rsid w:val="00D52907"/>
    <w:rsid w:val="00D53B90"/>
    <w:rsid w:val="00D54221"/>
    <w:rsid w:val="00D63E8C"/>
    <w:rsid w:val="00D7009F"/>
    <w:rsid w:val="00D76A86"/>
    <w:rsid w:val="00D77BE3"/>
    <w:rsid w:val="00D77BE8"/>
    <w:rsid w:val="00D82EDB"/>
    <w:rsid w:val="00D85644"/>
    <w:rsid w:val="00D86038"/>
    <w:rsid w:val="00D92863"/>
    <w:rsid w:val="00D94BB4"/>
    <w:rsid w:val="00D96A0F"/>
    <w:rsid w:val="00DA5944"/>
    <w:rsid w:val="00DA59DB"/>
    <w:rsid w:val="00DA707C"/>
    <w:rsid w:val="00DB7B11"/>
    <w:rsid w:val="00DC04C4"/>
    <w:rsid w:val="00DD08D1"/>
    <w:rsid w:val="00DD1B8D"/>
    <w:rsid w:val="00DD649F"/>
    <w:rsid w:val="00DD7B18"/>
    <w:rsid w:val="00DF1590"/>
    <w:rsid w:val="00DF59AA"/>
    <w:rsid w:val="00DF640B"/>
    <w:rsid w:val="00E0470F"/>
    <w:rsid w:val="00E0687A"/>
    <w:rsid w:val="00E10675"/>
    <w:rsid w:val="00E1141E"/>
    <w:rsid w:val="00E1397B"/>
    <w:rsid w:val="00E13B9B"/>
    <w:rsid w:val="00E15488"/>
    <w:rsid w:val="00E1650B"/>
    <w:rsid w:val="00E16E7B"/>
    <w:rsid w:val="00E20832"/>
    <w:rsid w:val="00E26F85"/>
    <w:rsid w:val="00E44189"/>
    <w:rsid w:val="00E46132"/>
    <w:rsid w:val="00E47B00"/>
    <w:rsid w:val="00E56662"/>
    <w:rsid w:val="00E574B2"/>
    <w:rsid w:val="00E63FC9"/>
    <w:rsid w:val="00E67DD7"/>
    <w:rsid w:val="00E72300"/>
    <w:rsid w:val="00E85EF6"/>
    <w:rsid w:val="00E912B7"/>
    <w:rsid w:val="00E915AE"/>
    <w:rsid w:val="00E91E84"/>
    <w:rsid w:val="00E937C6"/>
    <w:rsid w:val="00EA7F61"/>
    <w:rsid w:val="00EB526D"/>
    <w:rsid w:val="00EB7C73"/>
    <w:rsid w:val="00EC2301"/>
    <w:rsid w:val="00ED255A"/>
    <w:rsid w:val="00ED3FF8"/>
    <w:rsid w:val="00ED63E0"/>
    <w:rsid w:val="00EE5328"/>
    <w:rsid w:val="00EE7BFC"/>
    <w:rsid w:val="00EF409B"/>
    <w:rsid w:val="00F129BE"/>
    <w:rsid w:val="00F13FF1"/>
    <w:rsid w:val="00F21DB7"/>
    <w:rsid w:val="00F2784C"/>
    <w:rsid w:val="00F307BB"/>
    <w:rsid w:val="00F35232"/>
    <w:rsid w:val="00F35652"/>
    <w:rsid w:val="00F36B19"/>
    <w:rsid w:val="00F41D16"/>
    <w:rsid w:val="00F43890"/>
    <w:rsid w:val="00F43EC6"/>
    <w:rsid w:val="00F45D0D"/>
    <w:rsid w:val="00F51AE4"/>
    <w:rsid w:val="00F53944"/>
    <w:rsid w:val="00F56397"/>
    <w:rsid w:val="00F6006F"/>
    <w:rsid w:val="00F642EC"/>
    <w:rsid w:val="00F64BAF"/>
    <w:rsid w:val="00F66DC7"/>
    <w:rsid w:val="00F707BA"/>
    <w:rsid w:val="00F728B1"/>
    <w:rsid w:val="00F811D9"/>
    <w:rsid w:val="00F849A7"/>
    <w:rsid w:val="00F93544"/>
    <w:rsid w:val="00F96E8C"/>
    <w:rsid w:val="00FA203E"/>
    <w:rsid w:val="00FB729C"/>
    <w:rsid w:val="00FC0AE7"/>
    <w:rsid w:val="00FC25D1"/>
    <w:rsid w:val="00FC33D5"/>
    <w:rsid w:val="00FC46F8"/>
    <w:rsid w:val="00FD786B"/>
    <w:rsid w:val="00FE2C16"/>
    <w:rsid w:val="00FE3645"/>
    <w:rsid w:val="00FE396D"/>
    <w:rsid w:val="00FE5560"/>
    <w:rsid w:val="00FF50DF"/>
    <w:rsid w:val="00FF51EF"/>
    <w:rsid w:val="00FF5411"/>
    <w:rsid w:val="00FF6B66"/>
    <w:rsid w:val="00FF7A79"/>
    <w:rsid w:val="212C3862"/>
    <w:rsid w:val="4B3370D1"/>
    <w:rsid w:val="52734B48"/>
    <w:rsid w:val="55423D59"/>
    <w:rsid w:val="789A5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2">
    <w:name w:val="Body Text Indent 2"/>
    <w:basedOn w:val="a"/>
    <w:link w:val="2Char"/>
    <w:semiHidden/>
    <w:unhideWhenUsed/>
    <w:qFormat/>
    <w:pPr>
      <w:spacing w:line="400" w:lineRule="exact"/>
      <w:ind w:left="1800" w:hanging="180"/>
    </w:pPr>
    <w:rPr>
      <w:rFonts w:eastAsia="宋体"/>
      <w:sz w:val="24"/>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qFormat/>
    <w:rPr>
      <w:rFonts w:eastAsia="宋体"/>
      <w:sz w:val="24"/>
    </w:rPr>
  </w:style>
  <w:style w:type="paragraph" w:styleId="a8">
    <w:name w:val="annotation subject"/>
    <w:basedOn w:val="a3"/>
    <w:next w:val="a3"/>
    <w:link w:val="Char3"/>
    <w:uiPriority w:val="99"/>
    <w:semiHidden/>
    <w:unhideWhenUsed/>
    <w:qFormat/>
    <w:rPr>
      <w:b/>
      <w:bCs/>
    </w:rPr>
  </w:style>
  <w:style w:type="character" w:styleId="a9">
    <w:name w:val="annotation reference"/>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qFormat/>
    <w:rPr>
      <w:rFonts w:ascii="Times New Roman" w:eastAsia="仿宋_GB2312" w:hAnsi="Times New Roman"/>
      <w:kern w:val="2"/>
      <w:sz w:val="28"/>
      <w:szCs w:val="24"/>
    </w:rPr>
  </w:style>
  <w:style w:type="character" w:customStyle="1" w:styleId="Char3">
    <w:name w:val="批注主题 Char"/>
    <w:link w:val="a8"/>
    <w:uiPriority w:val="99"/>
    <w:semiHidden/>
    <w:qFormat/>
    <w:rPr>
      <w:rFonts w:ascii="Times New Roman" w:eastAsia="仿宋_GB2312" w:hAnsi="Times New Roman"/>
      <w:b/>
      <w:bCs/>
      <w:kern w:val="2"/>
      <w:sz w:val="28"/>
      <w:szCs w:val="24"/>
    </w:rPr>
  </w:style>
  <w:style w:type="character" w:customStyle="1" w:styleId="Char0">
    <w:name w:val="批注框文本 Char"/>
    <w:link w:val="a4"/>
    <w:uiPriority w:val="99"/>
    <w:semiHidden/>
    <w:qFormat/>
    <w:rPr>
      <w:rFonts w:ascii="Times New Roman" w:eastAsia="仿宋_GB2312" w:hAnsi="Times New Roman"/>
      <w:kern w:val="2"/>
      <w:sz w:val="18"/>
      <w:szCs w:val="18"/>
    </w:rPr>
  </w:style>
  <w:style w:type="character" w:customStyle="1" w:styleId="2Char">
    <w:name w:val="正文文本缩进 2 Char"/>
    <w:link w:val="2"/>
    <w:semiHidden/>
    <w:qFormat/>
    <w:rPr>
      <w:rFonts w:ascii="Times New Roman" w:hAnsi="Times New Roman"/>
      <w:kern w:val="2"/>
      <w:sz w:val="24"/>
    </w:rPr>
  </w:style>
  <w:style w:type="character" w:customStyle="1" w:styleId="Char2">
    <w:name w:val="页眉 Char"/>
    <w:link w:val="a6"/>
    <w:uiPriority w:val="99"/>
    <w:qFormat/>
    <w:rPr>
      <w:rFonts w:ascii="Times New Roman" w:eastAsia="仿宋_GB2312" w:hAnsi="Times New Roman"/>
      <w:kern w:val="2"/>
      <w:sz w:val="18"/>
      <w:szCs w:val="18"/>
    </w:rPr>
  </w:style>
  <w:style w:type="character" w:customStyle="1" w:styleId="Char1">
    <w:name w:val="页脚 Char"/>
    <w:link w:val="a5"/>
    <w:uiPriority w:val="99"/>
    <w:qFormat/>
    <w:rPr>
      <w:rFonts w:ascii="Times New Roman" w:eastAsia="仿宋_GB2312" w:hAnsi="Times New Roman"/>
      <w:kern w:val="2"/>
      <w:sz w:val="18"/>
      <w:szCs w:val="18"/>
    </w:rPr>
  </w:style>
  <w:style w:type="character" w:customStyle="1" w:styleId="1Char">
    <w:name w:val="标题 1 Char"/>
    <w:link w:val="1"/>
    <w:uiPriority w:val="9"/>
    <w:qFormat/>
    <w:rPr>
      <w:rFonts w:ascii="Times New Roman" w:eastAsia="仿宋_GB2312" w:hAnsi="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2">
    <w:name w:val="Body Text Indent 2"/>
    <w:basedOn w:val="a"/>
    <w:link w:val="2Char"/>
    <w:semiHidden/>
    <w:unhideWhenUsed/>
    <w:qFormat/>
    <w:pPr>
      <w:spacing w:line="400" w:lineRule="exact"/>
      <w:ind w:left="1800" w:hanging="180"/>
    </w:pPr>
    <w:rPr>
      <w:rFonts w:eastAsia="宋体"/>
      <w:sz w:val="24"/>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qFormat/>
    <w:rPr>
      <w:rFonts w:eastAsia="宋体"/>
      <w:sz w:val="24"/>
    </w:rPr>
  </w:style>
  <w:style w:type="paragraph" w:styleId="a8">
    <w:name w:val="annotation subject"/>
    <w:basedOn w:val="a3"/>
    <w:next w:val="a3"/>
    <w:link w:val="Char3"/>
    <w:uiPriority w:val="99"/>
    <w:semiHidden/>
    <w:unhideWhenUsed/>
    <w:qFormat/>
    <w:rPr>
      <w:b/>
      <w:bCs/>
    </w:rPr>
  </w:style>
  <w:style w:type="character" w:styleId="a9">
    <w:name w:val="annotation reference"/>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qFormat/>
    <w:rPr>
      <w:rFonts w:ascii="Times New Roman" w:eastAsia="仿宋_GB2312" w:hAnsi="Times New Roman"/>
      <w:kern w:val="2"/>
      <w:sz w:val="28"/>
      <w:szCs w:val="24"/>
    </w:rPr>
  </w:style>
  <w:style w:type="character" w:customStyle="1" w:styleId="Char3">
    <w:name w:val="批注主题 Char"/>
    <w:link w:val="a8"/>
    <w:uiPriority w:val="99"/>
    <w:semiHidden/>
    <w:qFormat/>
    <w:rPr>
      <w:rFonts w:ascii="Times New Roman" w:eastAsia="仿宋_GB2312" w:hAnsi="Times New Roman"/>
      <w:b/>
      <w:bCs/>
      <w:kern w:val="2"/>
      <w:sz w:val="28"/>
      <w:szCs w:val="24"/>
    </w:rPr>
  </w:style>
  <w:style w:type="character" w:customStyle="1" w:styleId="Char0">
    <w:name w:val="批注框文本 Char"/>
    <w:link w:val="a4"/>
    <w:uiPriority w:val="99"/>
    <w:semiHidden/>
    <w:qFormat/>
    <w:rPr>
      <w:rFonts w:ascii="Times New Roman" w:eastAsia="仿宋_GB2312" w:hAnsi="Times New Roman"/>
      <w:kern w:val="2"/>
      <w:sz w:val="18"/>
      <w:szCs w:val="18"/>
    </w:rPr>
  </w:style>
  <w:style w:type="character" w:customStyle="1" w:styleId="2Char">
    <w:name w:val="正文文本缩进 2 Char"/>
    <w:link w:val="2"/>
    <w:semiHidden/>
    <w:qFormat/>
    <w:rPr>
      <w:rFonts w:ascii="Times New Roman" w:hAnsi="Times New Roman"/>
      <w:kern w:val="2"/>
      <w:sz w:val="24"/>
    </w:rPr>
  </w:style>
  <w:style w:type="character" w:customStyle="1" w:styleId="Char2">
    <w:name w:val="页眉 Char"/>
    <w:link w:val="a6"/>
    <w:uiPriority w:val="99"/>
    <w:qFormat/>
    <w:rPr>
      <w:rFonts w:ascii="Times New Roman" w:eastAsia="仿宋_GB2312" w:hAnsi="Times New Roman"/>
      <w:kern w:val="2"/>
      <w:sz w:val="18"/>
      <w:szCs w:val="18"/>
    </w:rPr>
  </w:style>
  <w:style w:type="character" w:customStyle="1" w:styleId="Char1">
    <w:name w:val="页脚 Char"/>
    <w:link w:val="a5"/>
    <w:uiPriority w:val="99"/>
    <w:qFormat/>
    <w:rPr>
      <w:rFonts w:ascii="Times New Roman" w:eastAsia="仿宋_GB2312" w:hAnsi="Times New Roman"/>
      <w:kern w:val="2"/>
      <w:sz w:val="18"/>
      <w:szCs w:val="18"/>
    </w:rPr>
  </w:style>
  <w:style w:type="character" w:customStyle="1" w:styleId="1Char">
    <w:name w:val="标题 1 Char"/>
    <w:link w:val="1"/>
    <w:uiPriority w:val="9"/>
    <w:qFormat/>
    <w:rPr>
      <w:rFonts w:ascii="Times New Roman" w:eastAsia="仿宋_GB2312"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1146</Characters>
  <Application>Microsoft Office Word</Application>
  <DocSecurity>0</DocSecurity>
  <Lines>9</Lines>
  <Paragraphs>2</Paragraphs>
  <ScaleCrop>false</ScaleCrop>
  <Company>复旦大学</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陈宇</cp:lastModifiedBy>
  <cp:revision>74</cp:revision>
  <cp:lastPrinted>2021-10-27T07:55:00Z</cp:lastPrinted>
  <dcterms:created xsi:type="dcterms:W3CDTF">2021-08-18T07:36:00Z</dcterms:created>
  <dcterms:modified xsi:type="dcterms:W3CDTF">2021-12-16T04:53:00Z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