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FB" w:rsidRDefault="00995FB4">
      <w:pPr>
        <w:widowControl/>
        <w:spacing w:line="500" w:lineRule="exact"/>
        <w:jc w:val="center"/>
        <w:rPr>
          <w:rFonts w:ascii="黑体" w:eastAsia="黑体"/>
          <w:sz w:val="32"/>
          <w:szCs w:val="32"/>
        </w:rPr>
      </w:pPr>
      <w:r>
        <w:rPr>
          <w:rFonts w:ascii="黑体" w:eastAsia="黑体" w:hint="eastAsia"/>
          <w:sz w:val="32"/>
          <w:szCs w:val="32"/>
        </w:rPr>
        <w:t>兴业银行股份有限公司</w:t>
      </w:r>
    </w:p>
    <w:p w:rsidR="00E55AFB" w:rsidRDefault="00995FB4" w:rsidP="00737EBA">
      <w:pPr>
        <w:pStyle w:val="1"/>
        <w:spacing w:before="0" w:after="0" w:line="500" w:lineRule="exact"/>
        <w:ind w:left="431" w:hanging="431"/>
        <w:jc w:val="both"/>
        <w:rPr>
          <w:szCs w:val="32"/>
        </w:rPr>
      </w:pPr>
      <w:bookmarkStart w:id="0" w:name="_Toc418001553"/>
      <w:r>
        <w:rPr>
          <w:rFonts w:hint="eastAsia"/>
          <w:szCs w:val="32"/>
        </w:rPr>
        <w:t>董事会审计与关联交易控制委员会2021年度履职情况报告</w:t>
      </w:r>
      <w:bookmarkEnd w:id="0"/>
    </w:p>
    <w:p w:rsidR="00E55AFB" w:rsidRDefault="00E55AFB">
      <w:pPr>
        <w:spacing w:line="520" w:lineRule="exact"/>
        <w:jc w:val="center"/>
        <w:rPr>
          <w:rFonts w:eastAsia="仿宋_GB2312"/>
          <w:sz w:val="30"/>
          <w:szCs w:val="30"/>
        </w:rPr>
      </w:pPr>
    </w:p>
    <w:p w:rsidR="00E55AFB" w:rsidRDefault="00995FB4">
      <w:pPr>
        <w:pStyle w:val="a5"/>
        <w:adjustRightInd w:val="0"/>
        <w:snapToGrid w:val="0"/>
        <w:spacing w:line="520" w:lineRule="exact"/>
        <w:ind w:firstLineChars="200" w:firstLine="560"/>
        <w:rPr>
          <w:rFonts w:ascii="仿宋_GB2312"/>
          <w:sz w:val="28"/>
          <w:szCs w:val="28"/>
        </w:rPr>
      </w:pPr>
      <w:r>
        <w:rPr>
          <w:rFonts w:ascii="仿宋_GB2312" w:hint="eastAsia"/>
          <w:sz w:val="28"/>
          <w:szCs w:val="28"/>
        </w:rPr>
        <w:t>2021年度，董事会换届工作顺利完成，新一届董事会审计与关联交易控制委员会由五位董事组成，包括三位独立董事（含一位女性董事）、一位执行董事和一位非执行董事，具有财务和金融专业背景的董事均超过半数，同时还有绿色金融、科技金融方面的专家，并有相关单位从事高层管理工作的经验和履历，为推动委员会独立和有效履职方面提供了重要保障。按照监管法规、本行章程、委员会工作规则有关规定，董事会审计与关联交易控制委员会独立自主履行职责，协助董事会科学决策，全年共召开会议6次，审议和听取议题28项。</w:t>
      </w:r>
    </w:p>
    <w:p w:rsidR="00E55AFB" w:rsidRDefault="00995FB4">
      <w:pPr>
        <w:pStyle w:val="a5"/>
        <w:adjustRightInd w:val="0"/>
        <w:snapToGrid w:val="0"/>
        <w:spacing w:line="560" w:lineRule="exact"/>
        <w:ind w:firstLineChars="200" w:firstLine="562"/>
        <w:rPr>
          <w:rFonts w:ascii="仿宋_GB2312"/>
          <w:sz w:val="28"/>
          <w:szCs w:val="28"/>
        </w:rPr>
      </w:pPr>
      <w:r>
        <w:rPr>
          <w:rFonts w:ascii="仿宋_GB2312" w:hint="eastAsia"/>
          <w:b/>
          <w:sz w:val="28"/>
          <w:szCs w:val="28"/>
        </w:rPr>
        <w:t>一、指导会计师事务所完成审计和审阅工作。</w:t>
      </w:r>
      <w:r>
        <w:rPr>
          <w:rFonts w:ascii="仿宋_GB2312" w:hint="eastAsia"/>
          <w:sz w:val="28"/>
          <w:szCs w:val="28"/>
        </w:rPr>
        <w:t>主动加强与毕马威华振会计师事务所的沟通互动，结合本行发展战略审议确定会计师事务所关于2020年度审计、2021年半年报审阅和2021年度财务审计与内控审计计划等，要求会计师事务所高质量完成法定审计服务，同时充分发挥</w:t>
      </w:r>
      <w:proofErr w:type="gramStart"/>
      <w:r>
        <w:rPr>
          <w:rFonts w:ascii="仿宋_GB2312" w:hint="eastAsia"/>
          <w:sz w:val="28"/>
          <w:szCs w:val="28"/>
        </w:rPr>
        <w:t>独立第三</w:t>
      </w:r>
      <w:proofErr w:type="gramEnd"/>
      <w:r>
        <w:rPr>
          <w:rFonts w:ascii="仿宋_GB2312" w:hint="eastAsia"/>
          <w:sz w:val="28"/>
          <w:szCs w:val="28"/>
        </w:rPr>
        <w:t>方中介机构的作用，及时提示本行需要重点关注的风险点和重要风险</w:t>
      </w:r>
      <w:proofErr w:type="gramStart"/>
      <w:r>
        <w:rPr>
          <w:rFonts w:ascii="仿宋_GB2312" w:hint="eastAsia"/>
          <w:sz w:val="28"/>
          <w:szCs w:val="28"/>
        </w:rPr>
        <w:t>事项并第一时间</w:t>
      </w:r>
      <w:proofErr w:type="gramEnd"/>
      <w:r>
        <w:rPr>
          <w:rFonts w:ascii="仿宋_GB2312" w:hint="eastAsia"/>
          <w:sz w:val="28"/>
          <w:szCs w:val="28"/>
        </w:rPr>
        <w:t>向委员会报告，为本行及下属子公司改进管理提供更多专业咨询建议，促进集团事业更好发展。</w:t>
      </w:r>
    </w:p>
    <w:p w:rsidR="00E55AFB" w:rsidRDefault="00995FB4">
      <w:pPr>
        <w:pStyle w:val="a5"/>
        <w:adjustRightInd w:val="0"/>
        <w:snapToGrid w:val="0"/>
        <w:spacing w:line="520" w:lineRule="exact"/>
        <w:ind w:firstLineChars="200" w:firstLine="562"/>
        <w:rPr>
          <w:rFonts w:ascii="仿宋_GB2312"/>
          <w:b/>
          <w:sz w:val="28"/>
          <w:szCs w:val="28"/>
        </w:rPr>
      </w:pPr>
      <w:r>
        <w:rPr>
          <w:rFonts w:ascii="仿宋_GB2312" w:hint="eastAsia"/>
          <w:b/>
          <w:sz w:val="28"/>
          <w:szCs w:val="28"/>
        </w:rPr>
        <w:t>二、提前审议定期报告和财务预算方案。</w:t>
      </w:r>
      <w:r>
        <w:rPr>
          <w:rFonts w:ascii="仿宋_GB2312" w:hAnsi="仿宋" w:hint="eastAsia"/>
          <w:sz w:val="28"/>
          <w:szCs w:val="28"/>
        </w:rPr>
        <w:t>在董事会议前认真审议四期定期报告和2021年度财务预算方案，充分肯定本行取得的经营业绩，认为本行经营业绩稳健，市场地位稳固，同时请管理</w:t>
      </w:r>
      <w:proofErr w:type="gramStart"/>
      <w:r>
        <w:rPr>
          <w:rFonts w:ascii="仿宋_GB2312" w:hAnsi="仿宋" w:hint="eastAsia"/>
          <w:sz w:val="28"/>
          <w:szCs w:val="28"/>
        </w:rPr>
        <w:t>层持续</w:t>
      </w:r>
      <w:proofErr w:type="gramEnd"/>
      <w:r>
        <w:rPr>
          <w:rFonts w:ascii="仿宋_GB2312" w:hAnsi="仿宋" w:hint="eastAsia"/>
          <w:sz w:val="28"/>
          <w:szCs w:val="28"/>
        </w:rPr>
        <w:t>关注大型企业集团暴雷的风险并做好预判，建议管理层加强对子公司管理团队的培训，持续提升集团整体的基础管理水平。</w:t>
      </w:r>
    </w:p>
    <w:p w:rsidR="00E55AFB" w:rsidRDefault="00995FB4">
      <w:pPr>
        <w:pStyle w:val="a5"/>
        <w:adjustRightInd w:val="0"/>
        <w:snapToGrid w:val="0"/>
        <w:spacing w:line="520" w:lineRule="exact"/>
        <w:ind w:firstLineChars="200" w:firstLine="562"/>
        <w:rPr>
          <w:rFonts w:ascii="仿宋_GB2312" w:hAnsi="仿宋"/>
          <w:sz w:val="28"/>
          <w:szCs w:val="28"/>
        </w:rPr>
      </w:pPr>
      <w:r>
        <w:rPr>
          <w:rFonts w:ascii="仿宋_GB2312" w:hint="eastAsia"/>
          <w:b/>
          <w:sz w:val="28"/>
          <w:szCs w:val="28"/>
        </w:rPr>
        <w:t>三、强化对内部审计和内部控制工作的指导。</w:t>
      </w:r>
      <w:r>
        <w:rPr>
          <w:rFonts w:ascii="仿宋_GB2312" w:hAnsi="仿宋" w:hint="eastAsia"/>
          <w:sz w:val="28"/>
          <w:szCs w:val="28"/>
        </w:rPr>
        <w:t>认真审议内部控制评价、内部审计项目计划和内部审计工作情况等报告，强调内审部门责任重大，要稳步推进队伍建设，提议加强业务条线与内部</w:t>
      </w:r>
      <w:proofErr w:type="gramStart"/>
      <w:r>
        <w:rPr>
          <w:rFonts w:ascii="仿宋_GB2312" w:hAnsi="仿宋" w:hint="eastAsia"/>
          <w:sz w:val="28"/>
          <w:szCs w:val="28"/>
        </w:rPr>
        <w:t>审计间干</w:t>
      </w:r>
      <w:r>
        <w:rPr>
          <w:rFonts w:ascii="仿宋_GB2312" w:hAnsi="仿宋" w:hint="eastAsia"/>
          <w:sz w:val="28"/>
          <w:szCs w:val="28"/>
        </w:rPr>
        <w:lastRenderedPageBreak/>
        <w:t>部</w:t>
      </w:r>
      <w:proofErr w:type="gramEnd"/>
      <w:r>
        <w:rPr>
          <w:rFonts w:ascii="仿宋_GB2312" w:hAnsi="仿宋" w:hint="eastAsia"/>
          <w:sz w:val="28"/>
          <w:szCs w:val="28"/>
        </w:rPr>
        <w:t>队伍的良性流动，同时结合资本市场和银行业热点事件，要求本行针对性做好风险排查，完善内控机制。听取监管部门对本行监管通报的整改情况、内控审计缺陷整改情况等报告，要求充分利用外部监管检查成果，妥善解决经营中存在的问题，不断提升本行合</w:t>
      </w:r>
      <w:proofErr w:type="gramStart"/>
      <w:r>
        <w:rPr>
          <w:rFonts w:ascii="仿宋_GB2312" w:hAnsi="仿宋" w:hint="eastAsia"/>
          <w:sz w:val="28"/>
          <w:szCs w:val="28"/>
        </w:rPr>
        <w:t>规</w:t>
      </w:r>
      <w:proofErr w:type="gramEnd"/>
      <w:r>
        <w:rPr>
          <w:rFonts w:ascii="仿宋_GB2312" w:hAnsi="仿宋" w:hint="eastAsia"/>
          <w:sz w:val="28"/>
          <w:szCs w:val="28"/>
        </w:rPr>
        <w:t>内控水平</w:t>
      </w:r>
      <w:r>
        <w:rPr>
          <w:rFonts w:hAnsiTheme="minorHAnsi" w:cs="宋体" w:hint="eastAsia"/>
          <w:color w:val="000000"/>
          <w:kern w:val="0"/>
          <w:sz w:val="28"/>
          <w:szCs w:val="28"/>
        </w:rPr>
        <w:t>。</w:t>
      </w:r>
    </w:p>
    <w:p w:rsidR="00E55AFB" w:rsidRPr="00737EBA" w:rsidRDefault="00995FB4">
      <w:pPr>
        <w:pStyle w:val="a5"/>
        <w:adjustRightInd w:val="0"/>
        <w:snapToGrid w:val="0"/>
        <w:spacing w:line="500" w:lineRule="exact"/>
        <w:ind w:firstLineChars="200" w:firstLine="562"/>
        <w:rPr>
          <w:rFonts w:ascii="仿宋_GB2312"/>
          <w:b/>
          <w:sz w:val="28"/>
          <w:szCs w:val="28"/>
        </w:rPr>
      </w:pPr>
      <w:r>
        <w:rPr>
          <w:rFonts w:ascii="仿宋_GB2312" w:hint="eastAsia"/>
          <w:b/>
          <w:sz w:val="28"/>
          <w:szCs w:val="28"/>
        </w:rPr>
        <w:t>四、</w:t>
      </w:r>
      <w:r w:rsidRPr="00737EBA">
        <w:rPr>
          <w:rFonts w:ascii="仿宋_GB2312" w:hint="eastAsia"/>
          <w:b/>
          <w:sz w:val="28"/>
          <w:szCs w:val="28"/>
        </w:rPr>
        <w:t>自主选择部分专题赴基层开展调研</w:t>
      </w:r>
    </w:p>
    <w:p w:rsidR="00E55AFB" w:rsidRPr="00737EBA" w:rsidRDefault="00995FB4" w:rsidP="00737EBA">
      <w:pPr>
        <w:pStyle w:val="a5"/>
        <w:adjustRightInd w:val="0"/>
        <w:snapToGrid w:val="0"/>
        <w:spacing w:line="500" w:lineRule="exact"/>
        <w:ind w:firstLineChars="200" w:firstLine="560"/>
        <w:rPr>
          <w:rFonts w:ascii="仿宋_GB2312" w:hAnsi="仿宋"/>
          <w:sz w:val="28"/>
          <w:szCs w:val="28"/>
        </w:rPr>
      </w:pPr>
      <w:r w:rsidRPr="00737EBA">
        <w:rPr>
          <w:rFonts w:ascii="仿宋_GB2312" w:hAnsi="仿宋" w:hint="eastAsia"/>
          <w:sz w:val="28"/>
          <w:szCs w:val="28"/>
        </w:rPr>
        <w:t>根据内外部审计和监管通报反馈的信息，委员会自主确定两个专题，联合监事会部分成员一起深入经营机构开展调研，了解相关机构经营情况，并针对性提出相关意见建议。一是对兴业信托开展专题调研，建议明确兴业信托在集团的目标定位，为兴业信托尽快实现转型、形成核心竞争力提出指导意见。二是对总行信用卡中心开展专题调研，对进一步提升信用卡业务的精细化水平积极建言献策。主任委员在董事会会议上将以上调研情况向董事会和高级管理层进行了报告，并得到管理层的重视。</w:t>
      </w:r>
    </w:p>
    <w:p w:rsidR="00E55AFB" w:rsidRDefault="00995FB4">
      <w:pPr>
        <w:snapToGrid w:val="0"/>
        <w:spacing w:line="560" w:lineRule="exact"/>
        <w:ind w:firstLineChars="200" w:firstLine="562"/>
        <w:rPr>
          <w:rFonts w:ascii="仿宋_GB2312" w:eastAsia="仿宋_GB2312" w:hAnsi="仿宋" w:cs="Courier New"/>
          <w:sz w:val="28"/>
          <w:szCs w:val="28"/>
        </w:rPr>
      </w:pPr>
      <w:r>
        <w:rPr>
          <w:rFonts w:ascii="仿宋_GB2312" w:eastAsia="仿宋_GB2312" w:hAnsi="Courier New" w:cs="Courier New" w:hint="eastAsia"/>
          <w:b/>
          <w:sz w:val="28"/>
          <w:szCs w:val="28"/>
        </w:rPr>
        <w:t>五、</w:t>
      </w:r>
      <w:bookmarkStart w:id="1" w:name="_GoBack"/>
      <w:bookmarkEnd w:id="1"/>
      <w:r>
        <w:rPr>
          <w:rFonts w:ascii="仿宋_GB2312" w:eastAsia="仿宋_GB2312" w:hAnsi="Courier New" w:cs="Courier New" w:hint="eastAsia"/>
          <w:b/>
          <w:sz w:val="28"/>
          <w:szCs w:val="28"/>
        </w:rPr>
        <w:t>规范落实关联交易管理。</w:t>
      </w:r>
      <w:r>
        <w:rPr>
          <w:rFonts w:ascii="仿宋_GB2312" w:eastAsia="仿宋_GB2312" w:hAnsi="仿宋" w:cs="Courier New" w:hint="eastAsia"/>
          <w:sz w:val="28"/>
          <w:szCs w:val="28"/>
        </w:rPr>
        <w:t>继续严格按照有关外部法规和内部规章制度规定，对本行重大关联交易的合</w:t>
      </w:r>
      <w:proofErr w:type="gramStart"/>
      <w:r>
        <w:rPr>
          <w:rFonts w:ascii="仿宋_GB2312" w:eastAsia="仿宋_GB2312" w:hAnsi="仿宋" w:cs="Courier New" w:hint="eastAsia"/>
          <w:sz w:val="28"/>
          <w:szCs w:val="28"/>
        </w:rPr>
        <w:t>规</w:t>
      </w:r>
      <w:proofErr w:type="gramEnd"/>
      <w:r>
        <w:rPr>
          <w:rFonts w:ascii="仿宋_GB2312" w:eastAsia="仿宋_GB2312" w:hAnsi="仿宋" w:cs="Courier New" w:hint="eastAsia"/>
          <w:sz w:val="28"/>
          <w:szCs w:val="28"/>
        </w:rPr>
        <w:t>性和程序性进行审核，</w:t>
      </w:r>
      <w:proofErr w:type="gramStart"/>
      <w:r>
        <w:rPr>
          <w:rFonts w:ascii="仿宋_GB2312" w:eastAsia="仿宋_GB2312" w:hAnsi="仿宋" w:cs="Courier New" w:hint="eastAsia"/>
          <w:sz w:val="28"/>
          <w:szCs w:val="28"/>
        </w:rPr>
        <w:t>勤勉履行</w:t>
      </w:r>
      <w:proofErr w:type="gramEnd"/>
      <w:r>
        <w:rPr>
          <w:rFonts w:ascii="仿宋_GB2312" w:eastAsia="仿宋_GB2312" w:hAnsi="仿宋" w:cs="Courier New" w:hint="eastAsia"/>
          <w:sz w:val="28"/>
          <w:szCs w:val="28"/>
        </w:rPr>
        <w:t>关联交易相关职责。一是审议2020年度关联交易情况报告，要求本行持续加强关联交易公允性和合</w:t>
      </w:r>
      <w:proofErr w:type="gramStart"/>
      <w:r>
        <w:rPr>
          <w:rFonts w:ascii="仿宋_GB2312" w:eastAsia="仿宋_GB2312" w:hAnsi="仿宋" w:cs="Courier New" w:hint="eastAsia"/>
          <w:sz w:val="28"/>
          <w:szCs w:val="28"/>
        </w:rPr>
        <w:t>规</w:t>
      </w:r>
      <w:proofErr w:type="gramEnd"/>
      <w:r>
        <w:rPr>
          <w:rFonts w:ascii="仿宋_GB2312" w:eastAsia="仿宋_GB2312" w:hAnsi="仿宋" w:cs="Courier New" w:hint="eastAsia"/>
          <w:sz w:val="28"/>
          <w:szCs w:val="28"/>
        </w:rPr>
        <w:t>性审查，确保关联交易合</w:t>
      </w:r>
      <w:proofErr w:type="gramStart"/>
      <w:r>
        <w:rPr>
          <w:rFonts w:ascii="仿宋_GB2312" w:eastAsia="仿宋_GB2312" w:hAnsi="仿宋" w:cs="Courier New" w:hint="eastAsia"/>
          <w:sz w:val="28"/>
          <w:szCs w:val="28"/>
        </w:rPr>
        <w:t>规</w:t>
      </w:r>
      <w:proofErr w:type="gramEnd"/>
      <w:r>
        <w:rPr>
          <w:rFonts w:ascii="仿宋_GB2312" w:eastAsia="仿宋_GB2312" w:hAnsi="仿宋" w:cs="Courier New" w:hint="eastAsia"/>
          <w:sz w:val="28"/>
          <w:szCs w:val="28"/>
        </w:rPr>
        <w:t>开展。二是履行重大关联交易事前审核职责，审查给予部分主要股东关联交易额度等事项，并要求本行定期向委员会报告和更新与主要关联方的关联交易情况，</w:t>
      </w:r>
      <w:r>
        <w:rPr>
          <w:rFonts w:ascii="仿宋_GB2312" w:eastAsia="仿宋_GB2312" w:hAnsi="仿宋" w:cs="Courier New"/>
          <w:sz w:val="28"/>
          <w:szCs w:val="28"/>
        </w:rPr>
        <w:t>确保本行与关联方的交易</w:t>
      </w:r>
      <w:r>
        <w:rPr>
          <w:rFonts w:ascii="仿宋_GB2312" w:eastAsia="仿宋_GB2312" w:hAnsi="仿宋" w:cs="Courier New" w:hint="eastAsia"/>
          <w:sz w:val="28"/>
          <w:szCs w:val="28"/>
        </w:rPr>
        <w:t>合</w:t>
      </w:r>
      <w:proofErr w:type="gramStart"/>
      <w:r>
        <w:rPr>
          <w:rFonts w:ascii="仿宋_GB2312" w:eastAsia="仿宋_GB2312" w:hAnsi="仿宋" w:cs="Courier New" w:hint="eastAsia"/>
          <w:sz w:val="28"/>
          <w:szCs w:val="28"/>
        </w:rPr>
        <w:t>规</w:t>
      </w:r>
      <w:proofErr w:type="gramEnd"/>
      <w:r>
        <w:rPr>
          <w:rFonts w:ascii="仿宋_GB2312" w:eastAsia="仿宋_GB2312" w:hAnsi="仿宋" w:cs="Courier New" w:hint="eastAsia"/>
          <w:sz w:val="28"/>
          <w:szCs w:val="28"/>
        </w:rPr>
        <w:t>、安全、</w:t>
      </w:r>
      <w:r>
        <w:rPr>
          <w:rFonts w:ascii="仿宋_GB2312" w:eastAsia="仿宋_GB2312" w:hAnsi="仿宋" w:cs="Courier New"/>
          <w:sz w:val="28"/>
          <w:szCs w:val="28"/>
        </w:rPr>
        <w:t>定价公允，不存在利益输送，</w:t>
      </w:r>
      <w:r>
        <w:rPr>
          <w:rFonts w:ascii="仿宋_GB2312" w:eastAsia="仿宋_GB2312" w:hAnsi="仿宋" w:cs="Courier New" w:hint="eastAsia"/>
          <w:sz w:val="28"/>
          <w:szCs w:val="28"/>
        </w:rPr>
        <w:t>符合市场行情和原则</w:t>
      </w:r>
      <w:r>
        <w:rPr>
          <w:rFonts w:ascii="仿宋_GB2312" w:eastAsia="仿宋_GB2312" w:hAnsi="仿宋" w:cs="Courier New"/>
          <w:sz w:val="28"/>
          <w:szCs w:val="28"/>
        </w:rPr>
        <w:t>。</w:t>
      </w:r>
      <w:r>
        <w:rPr>
          <w:rFonts w:ascii="仿宋_GB2312" w:eastAsia="仿宋_GB2312" w:hAnsi="仿宋" w:cs="Courier New" w:hint="eastAsia"/>
          <w:sz w:val="28"/>
          <w:szCs w:val="28"/>
        </w:rPr>
        <w:t>三是定期审核本行关联方信息，保证关联方和关联交易管理的合</w:t>
      </w:r>
      <w:proofErr w:type="gramStart"/>
      <w:r>
        <w:rPr>
          <w:rFonts w:ascii="仿宋_GB2312" w:eastAsia="仿宋_GB2312" w:hAnsi="仿宋" w:cs="Courier New" w:hint="eastAsia"/>
          <w:sz w:val="28"/>
          <w:szCs w:val="28"/>
        </w:rPr>
        <w:t>规</w:t>
      </w:r>
      <w:proofErr w:type="gramEnd"/>
      <w:r>
        <w:rPr>
          <w:rFonts w:ascii="仿宋_GB2312" w:eastAsia="仿宋_GB2312" w:hAnsi="仿宋" w:cs="Courier New" w:hint="eastAsia"/>
          <w:sz w:val="28"/>
          <w:szCs w:val="28"/>
        </w:rPr>
        <w:t>性。</w:t>
      </w:r>
    </w:p>
    <w:sectPr w:rsidR="00E55AFB" w:rsidSect="00E55A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36" w:rsidRDefault="00A96736" w:rsidP="00E55AFB">
      <w:r>
        <w:separator/>
      </w:r>
    </w:p>
  </w:endnote>
  <w:endnote w:type="continuationSeparator" w:id="0">
    <w:p w:rsidR="00A96736" w:rsidRDefault="00A96736" w:rsidP="00E55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5314"/>
    </w:sdtPr>
    <w:sdtContent>
      <w:p w:rsidR="00E55AFB" w:rsidRDefault="001D25E8">
        <w:pPr>
          <w:pStyle w:val="a9"/>
          <w:jc w:val="center"/>
        </w:pPr>
        <w:r w:rsidRPr="001D25E8">
          <w:fldChar w:fldCharType="begin"/>
        </w:r>
        <w:r w:rsidR="00995FB4">
          <w:instrText xml:space="preserve"> PAGE   \* MERGEFORMAT </w:instrText>
        </w:r>
        <w:r w:rsidRPr="001D25E8">
          <w:fldChar w:fldCharType="separate"/>
        </w:r>
        <w:r w:rsidR="00737EBA" w:rsidRPr="00737EBA">
          <w:rPr>
            <w:noProof/>
            <w:lang w:val="zh-CN"/>
          </w:rPr>
          <w:t>1</w:t>
        </w:r>
        <w:r>
          <w:rPr>
            <w:lang w:val="zh-CN"/>
          </w:rPr>
          <w:fldChar w:fldCharType="end"/>
        </w:r>
      </w:p>
    </w:sdtContent>
  </w:sdt>
  <w:p w:rsidR="00E55AFB" w:rsidRDefault="00E55A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36" w:rsidRDefault="00A96736" w:rsidP="00E55AFB">
      <w:r>
        <w:separator/>
      </w:r>
    </w:p>
  </w:footnote>
  <w:footnote w:type="continuationSeparator" w:id="0">
    <w:p w:rsidR="00A96736" w:rsidRDefault="00A96736" w:rsidP="00E55A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444"/>
    <w:rsid w:val="00011815"/>
    <w:rsid w:val="00012359"/>
    <w:rsid w:val="00020FC4"/>
    <w:rsid w:val="00021627"/>
    <w:rsid w:val="00025F2C"/>
    <w:rsid w:val="00032192"/>
    <w:rsid w:val="000331ED"/>
    <w:rsid w:val="00033CCA"/>
    <w:rsid w:val="000417F3"/>
    <w:rsid w:val="00046291"/>
    <w:rsid w:val="0004743E"/>
    <w:rsid w:val="00047765"/>
    <w:rsid w:val="0004780D"/>
    <w:rsid w:val="000522A5"/>
    <w:rsid w:val="000600F0"/>
    <w:rsid w:val="00060929"/>
    <w:rsid w:val="0006153F"/>
    <w:rsid w:val="00063C2A"/>
    <w:rsid w:val="000772C8"/>
    <w:rsid w:val="0008512B"/>
    <w:rsid w:val="000A1AC6"/>
    <w:rsid w:val="000B3160"/>
    <w:rsid w:val="000C14A6"/>
    <w:rsid w:val="000C71CE"/>
    <w:rsid w:val="000D1BDA"/>
    <w:rsid w:val="000D2049"/>
    <w:rsid w:val="000D28EC"/>
    <w:rsid w:val="000D6DD3"/>
    <w:rsid w:val="000E0279"/>
    <w:rsid w:val="000E3898"/>
    <w:rsid w:val="000E6C27"/>
    <w:rsid w:val="000E7094"/>
    <w:rsid w:val="000E793D"/>
    <w:rsid w:val="000F0396"/>
    <w:rsid w:val="000F5525"/>
    <w:rsid w:val="000F55EC"/>
    <w:rsid w:val="000F7C6A"/>
    <w:rsid w:val="001119FB"/>
    <w:rsid w:val="001167A8"/>
    <w:rsid w:val="00123EED"/>
    <w:rsid w:val="00127028"/>
    <w:rsid w:val="00133CB6"/>
    <w:rsid w:val="00133CB8"/>
    <w:rsid w:val="0013430B"/>
    <w:rsid w:val="001456A1"/>
    <w:rsid w:val="001505AD"/>
    <w:rsid w:val="00154478"/>
    <w:rsid w:val="001602E2"/>
    <w:rsid w:val="001619DA"/>
    <w:rsid w:val="001674E6"/>
    <w:rsid w:val="00173BFC"/>
    <w:rsid w:val="00175286"/>
    <w:rsid w:val="00176A97"/>
    <w:rsid w:val="001864F9"/>
    <w:rsid w:val="00195856"/>
    <w:rsid w:val="00196260"/>
    <w:rsid w:val="001A309A"/>
    <w:rsid w:val="001B0ABB"/>
    <w:rsid w:val="001B3DA3"/>
    <w:rsid w:val="001B3EEF"/>
    <w:rsid w:val="001C188D"/>
    <w:rsid w:val="001C1BB9"/>
    <w:rsid w:val="001C2A41"/>
    <w:rsid w:val="001C55CE"/>
    <w:rsid w:val="001D0728"/>
    <w:rsid w:val="001D25E8"/>
    <w:rsid w:val="001D7124"/>
    <w:rsid w:val="001E06C6"/>
    <w:rsid w:val="001F7435"/>
    <w:rsid w:val="001F775B"/>
    <w:rsid w:val="00200AED"/>
    <w:rsid w:val="0020516E"/>
    <w:rsid w:val="0020745C"/>
    <w:rsid w:val="00210624"/>
    <w:rsid w:val="00217DDD"/>
    <w:rsid w:val="00221104"/>
    <w:rsid w:val="00225240"/>
    <w:rsid w:val="00225C0E"/>
    <w:rsid w:val="0022613B"/>
    <w:rsid w:val="00230EB3"/>
    <w:rsid w:val="0023222A"/>
    <w:rsid w:val="00235CFA"/>
    <w:rsid w:val="002366E8"/>
    <w:rsid w:val="0023780A"/>
    <w:rsid w:val="00240419"/>
    <w:rsid w:val="002461B6"/>
    <w:rsid w:val="002511C2"/>
    <w:rsid w:val="00265360"/>
    <w:rsid w:val="002653C2"/>
    <w:rsid w:val="002672B1"/>
    <w:rsid w:val="00270F7C"/>
    <w:rsid w:val="0027757B"/>
    <w:rsid w:val="00281D24"/>
    <w:rsid w:val="00281F37"/>
    <w:rsid w:val="00282F61"/>
    <w:rsid w:val="00285560"/>
    <w:rsid w:val="00291868"/>
    <w:rsid w:val="002929BA"/>
    <w:rsid w:val="00293681"/>
    <w:rsid w:val="00293BE8"/>
    <w:rsid w:val="002975D0"/>
    <w:rsid w:val="002A0224"/>
    <w:rsid w:val="002A0790"/>
    <w:rsid w:val="002A0A20"/>
    <w:rsid w:val="002A644F"/>
    <w:rsid w:val="002A774C"/>
    <w:rsid w:val="002B1F27"/>
    <w:rsid w:val="002B2033"/>
    <w:rsid w:val="002B2F14"/>
    <w:rsid w:val="002B43E8"/>
    <w:rsid w:val="002B4CB6"/>
    <w:rsid w:val="002B5E3B"/>
    <w:rsid w:val="002C4D83"/>
    <w:rsid w:val="002D7D6B"/>
    <w:rsid w:val="002E24AB"/>
    <w:rsid w:val="002E6935"/>
    <w:rsid w:val="002F3268"/>
    <w:rsid w:val="002F4956"/>
    <w:rsid w:val="002F68DC"/>
    <w:rsid w:val="00307180"/>
    <w:rsid w:val="00310A4F"/>
    <w:rsid w:val="00311608"/>
    <w:rsid w:val="00313444"/>
    <w:rsid w:val="00314965"/>
    <w:rsid w:val="003163D8"/>
    <w:rsid w:val="00317155"/>
    <w:rsid w:val="00317640"/>
    <w:rsid w:val="00327B9C"/>
    <w:rsid w:val="00344982"/>
    <w:rsid w:val="00346B59"/>
    <w:rsid w:val="00347214"/>
    <w:rsid w:val="0035199F"/>
    <w:rsid w:val="00360784"/>
    <w:rsid w:val="00375D18"/>
    <w:rsid w:val="00375D66"/>
    <w:rsid w:val="003851EA"/>
    <w:rsid w:val="00386B4A"/>
    <w:rsid w:val="003872FD"/>
    <w:rsid w:val="00387672"/>
    <w:rsid w:val="0039058F"/>
    <w:rsid w:val="0039277D"/>
    <w:rsid w:val="00395768"/>
    <w:rsid w:val="003A117F"/>
    <w:rsid w:val="003A2CF9"/>
    <w:rsid w:val="003A36FD"/>
    <w:rsid w:val="003A5D44"/>
    <w:rsid w:val="003A7A43"/>
    <w:rsid w:val="003B0714"/>
    <w:rsid w:val="003B11D1"/>
    <w:rsid w:val="003B652D"/>
    <w:rsid w:val="003B77B7"/>
    <w:rsid w:val="003C15D9"/>
    <w:rsid w:val="003C3592"/>
    <w:rsid w:val="003C4513"/>
    <w:rsid w:val="003C45D8"/>
    <w:rsid w:val="003C651E"/>
    <w:rsid w:val="003D13C4"/>
    <w:rsid w:val="003D2076"/>
    <w:rsid w:val="003D2DEE"/>
    <w:rsid w:val="003E5D95"/>
    <w:rsid w:val="003E5E06"/>
    <w:rsid w:val="003E7351"/>
    <w:rsid w:val="003F310E"/>
    <w:rsid w:val="003F3AC9"/>
    <w:rsid w:val="004006E4"/>
    <w:rsid w:val="00402B78"/>
    <w:rsid w:val="00403E3B"/>
    <w:rsid w:val="00404B00"/>
    <w:rsid w:val="00410D1E"/>
    <w:rsid w:val="00413441"/>
    <w:rsid w:val="004134CC"/>
    <w:rsid w:val="0041462F"/>
    <w:rsid w:val="00415FD1"/>
    <w:rsid w:val="004227C1"/>
    <w:rsid w:val="0042715E"/>
    <w:rsid w:val="00445724"/>
    <w:rsid w:val="00450054"/>
    <w:rsid w:val="0045204D"/>
    <w:rsid w:val="00456372"/>
    <w:rsid w:val="00465A5D"/>
    <w:rsid w:val="00465DFE"/>
    <w:rsid w:val="0046619B"/>
    <w:rsid w:val="00474D83"/>
    <w:rsid w:val="00475C8F"/>
    <w:rsid w:val="00480BE0"/>
    <w:rsid w:val="0048314B"/>
    <w:rsid w:val="00483242"/>
    <w:rsid w:val="004927B7"/>
    <w:rsid w:val="00494967"/>
    <w:rsid w:val="0049744E"/>
    <w:rsid w:val="004A1A77"/>
    <w:rsid w:val="004A24FF"/>
    <w:rsid w:val="004B2079"/>
    <w:rsid w:val="004C4E4D"/>
    <w:rsid w:val="004C667B"/>
    <w:rsid w:val="004D0506"/>
    <w:rsid w:val="004D2D58"/>
    <w:rsid w:val="004D4A33"/>
    <w:rsid w:val="004E436E"/>
    <w:rsid w:val="004E51D1"/>
    <w:rsid w:val="004F16CA"/>
    <w:rsid w:val="004F4B73"/>
    <w:rsid w:val="00501171"/>
    <w:rsid w:val="0050697A"/>
    <w:rsid w:val="0051135B"/>
    <w:rsid w:val="00531051"/>
    <w:rsid w:val="00533AFC"/>
    <w:rsid w:val="00536C95"/>
    <w:rsid w:val="00544A34"/>
    <w:rsid w:val="00551461"/>
    <w:rsid w:val="00566899"/>
    <w:rsid w:val="00581102"/>
    <w:rsid w:val="00585D11"/>
    <w:rsid w:val="00586409"/>
    <w:rsid w:val="005868F4"/>
    <w:rsid w:val="005911E1"/>
    <w:rsid w:val="005927D9"/>
    <w:rsid w:val="005974EF"/>
    <w:rsid w:val="00597B18"/>
    <w:rsid w:val="005B27AB"/>
    <w:rsid w:val="005B4A94"/>
    <w:rsid w:val="005B71A6"/>
    <w:rsid w:val="005C4B58"/>
    <w:rsid w:val="005C5EB8"/>
    <w:rsid w:val="005C76C3"/>
    <w:rsid w:val="005D3169"/>
    <w:rsid w:val="005D5259"/>
    <w:rsid w:val="005D59EF"/>
    <w:rsid w:val="005E44B6"/>
    <w:rsid w:val="005E78F4"/>
    <w:rsid w:val="005F1A85"/>
    <w:rsid w:val="005F2073"/>
    <w:rsid w:val="005F5297"/>
    <w:rsid w:val="00603684"/>
    <w:rsid w:val="006079AC"/>
    <w:rsid w:val="00610C96"/>
    <w:rsid w:val="00613772"/>
    <w:rsid w:val="006168D7"/>
    <w:rsid w:val="006229C2"/>
    <w:rsid w:val="00631545"/>
    <w:rsid w:val="00635491"/>
    <w:rsid w:val="006379A3"/>
    <w:rsid w:val="00637F65"/>
    <w:rsid w:val="00647442"/>
    <w:rsid w:val="00651685"/>
    <w:rsid w:val="00652BB7"/>
    <w:rsid w:val="00655ECE"/>
    <w:rsid w:val="0065619A"/>
    <w:rsid w:val="006627EB"/>
    <w:rsid w:val="00663704"/>
    <w:rsid w:val="00663F89"/>
    <w:rsid w:val="00664227"/>
    <w:rsid w:val="00676972"/>
    <w:rsid w:val="00682F28"/>
    <w:rsid w:val="006864D6"/>
    <w:rsid w:val="00693138"/>
    <w:rsid w:val="00693A84"/>
    <w:rsid w:val="006A2F75"/>
    <w:rsid w:val="006A4F33"/>
    <w:rsid w:val="006B0E5D"/>
    <w:rsid w:val="006B1C02"/>
    <w:rsid w:val="006B5ECA"/>
    <w:rsid w:val="006B6535"/>
    <w:rsid w:val="006B68FE"/>
    <w:rsid w:val="006B7767"/>
    <w:rsid w:val="006C275E"/>
    <w:rsid w:val="006C7176"/>
    <w:rsid w:val="006D30F4"/>
    <w:rsid w:val="006D33A9"/>
    <w:rsid w:val="006D34F3"/>
    <w:rsid w:val="006D3C0E"/>
    <w:rsid w:val="006D4856"/>
    <w:rsid w:val="006D67FD"/>
    <w:rsid w:val="006E1A31"/>
    <w:rsid w:val="006E51F5"/>
    <w:rsid w:val="006E5C26"/>
    <w:rsid w:val="006F0CA0"/>
    <w:rsid w:val="006F1F0F"/>
    <w:rsid w:val="006F4C74"/>
    <w:rsid w:val="00700A3E"/>
    <w:rsid w:val="00706185"/>
    <w:rsid w:val="00716703"/>
    <w:rsid w:val="00723BD5"/>
    <w:rsid w:val="007254A4"/>
    <w:rsid w:val="00727B8E"/>
    <w:rsid w:val="00734455"/>
    <w:rsid w:val="00736FFE"/>
    <w:rsid w:val="00737EBA"/>
    <w:rsid w:val="00753080"/>
    <w:rsid w:val="00754AAF"/>
    <w:rsid w:val="0075520A"/>
    <w:rsid w:val="0076226C"/>
    <w:rsid w:val="0076278A"/>
    <w:rsid w:val="00767680"/>
    <w:rsid w:val="00775EDF"/>
    <w:rsid w:val="00776A5A"/>
    <w:rsid w:val="00793EB0"/>
    <w:rsid w:val="007A6AD0"/>
    <w:rsid w:val="007B0660"/>
    <w:rsid w:val="007B155B"/>
    <w:rsid w:val="007B4E9F"/>
    <w:rsid w:val="007B5BA9"/>
    <w:rsid w:val="007C0BBF"/>
    <w:rsid w:val="007C1A04"/>
    <w:rsid w:val="007C5005"/>
    <w:rsid w:val="007C5972"/>
    <w:rsid w:val="007C688B"/>
    <w:rsid w:val="007C717D"/>
    <w:rsid w:val="007D0CEB"/>
    <w:rsid w:val="007D4F94"/>
    <w:rsid w:val="007D7000"/>
    <w:rsid w:val="007E32B4"/>
    <w:rsid w:val="007E3D38"/>
    <w:rsid w:val="007F2839"/>
    <w:rsid w:val="007F2DA4"/>
    <w:rsid w:val="007F4551"/>
    <w:rsid w:val="007F5177"/>
    <w:rsid w:val="007F77A9"/>
    <w:rsid w:val="007F7E1B"/>
    <w:rsid w:val="00801479"/>
    <w:rsid w:val="00804D23"/>
    <w:rsid w:val="008129A1"/>
    <w:rsid w:val="00813086"/>
    <w:rsid w:val="00831CCF"/>
    <w:rsid w:val="00837C06"/>
    <w:rsid w:val="0084273C"/>
    <w:rsid w:val="008433FE"/>
    <w:rsid w:val="0085087F"/>
    <w:rsid w:val="008524FA"/>
    <w:rsid w:val="0085562B"/>
    <w:rsid w:val="008557C9"/>
    <w:rsid w:val="008619C8"/>
    <w:rsid w:val="00864BDE"/>
    <w:rsid w:val="008665D2"/>
    <w:rsid w:val="008717B2"/>
    <w:rsid w:val="00872F1A"/>
    <w:rsid w:val="008755DC"/>
    <w:rsid w:val="00875B0E"/>
    <w:rsid w:val="0088498C"/>
    <w:rsid w:val="008868B5"/>
    <w:rsid w:val="0089538D"/>
    <w:rsid w:val="008969D6"/>
    <w:rsid w:val="008A055B"/>
    <w:rsid w:val="008B0125"/>
    <w:rsid w:val="008B650F"/>
    <w:rsid w:val="008C0655"/>
    <w:rsid w:val="008C24E7"/>
    <w:rsid w:val="008C5A09"/>
    <w:rsid w:val="008C62F4"/>
    <w:rsid w:val="008C6C5E"/>
    <w:rsid w:val="008D3CF7"/>
    <w:rsid w:val="008D5D4D"/>
    <w:rsid w:val="008D785B"/>
    <w:rsid w:val="008E14D3"/>
    <w:rsid w:val="008E2F73"/>
    <w:rsid w:val="008E3A89"/>
    <w:rsid w:val="008E64CD"/>
    <w:rsid w:val="008E693A"/>
    <w:rsid w:val="008E6B18"/>
    <w:rsid w:val="008F5EB0"/>
    <w:rsid w:val="0090263B"/>
    <w:rsid w:val="00905DCB"/>
    <w:rsid w:val="00906BC9"/>
    <w:rsid w:val="009106E7"/>
    <w:rsid w:val="0091319A"/>
    <w:rsid w:val="00913206"/>
    <w:rsid w:val="00926D52"/>
    <w:rsid w:val="0092737D"/>
    <w:rsid w:val="009279A3"/>
    <w:rsid w:val="009318C8"/>
    <w:rsid w:val="00931E96"/>
    <w:rsid w:val="009333E4"/>
    <w:rsid w:val="00941752"/>
    <w:rsid w:val="0094327F"/>
    <w:rsid w:val="00943A4E"/>
    <w:rsid w:val="0095014E"/>
    <w:rsid w:val="0095256C"/>
    <w:rsid w:val="009643CE"/>
    <w:rsid w:val="00971365"/>
    <w:rsid w:val="009716EE"/>
    <w:rsid w:val="00975211"/>
    <w:rsid w:val="009763DF"/>
    <w:rsid w:val="00976CE3"/>
    <w:rsid w:val="00984ADB"/>
    <w:rsid w:val="00990182"/>
    <w:rsid w:val="00991E43"/>
    <w:rsid w:val="0099301C"/>
    <w:rsid w:val="009942BE"/>
    <w:rsid w:val="00994E72"/>
    <w:rsid w:val="009950F2"/>
    <w:rsid w:val="00995FB4"/>
    <w:rsid w:val="009A1324"/>
    <w:rsid w:val="009A1AEE"/>
    <w:rsid w:val="009A4450"/>
    <w:rsid w:val="009A4453"/>
    <w:rsid w:val="009A5FE4"/>
    <w:rsid w:val="009B1F50"/>
    <w:rsid w:val="009B20B4"/>
    <w:rsid w:val="009B57C0"/>
    <w:rsid w:val="009B788A"/>
    <w:rsid w:val="009C1278"/>
    <w:rsid w:val="009C2952"/>
    <w:rsid w:val="009C6184"/>
    <w:rsid w:val="009C6C6C"/>
    <w:rsid w:val="009D00A3"/>
    <w:rsid w:val="009D64A2"/>
    <w:rsid w:val="009D6B04"/>
    <w:rsid w:val="009E3F13"/>
    <w:rsid w:val="009F1017"/>
    <w:rsid w:val="009F186A"/>
    <w:rsid w:val="009F298B"/>
    <w:rsid w:val="00A04DE7"/>
    <w:rsid w:val="00A1105D"/>
    <w:rsid w:val="00A12430"/>
    <w:rsid w:val="00A21552"/>
    <w:rsid w:val="00A23E6C"/>
    <w:rsid w:val="00A249A7"/>
    <w:rsid w:val="00A351A1"/>
    <w:rsid w:val="00A357D7"/>
    <w:rsid w:val="00A3734C"/>
    <w:rsid w:val="00A3777A"/>
    <w:rsid w:val="00A41291"/>
    <w:rsid w:val="00A469F2"/>
    <w:rsid w:val="00A526D8"/>
    <w:rsid w:val="00A549BA"/>
    <w:rsid w:val="00A5603F"/>
    <w:rsid w:val="00A654D3"/>
    <w:rsid w:val="00A72A73"/>
    <w:rsid w:val="00A72E49"/>
    <w:rsid w:val="00A75653"/>
    <w:rsid w:val="00A75916"/>
    <w:rsid w:val="00A83073"/>
    <w:rsid w:val="00A84D16"/>
    <w:rsid w:val="00A935F9"/>
    <w:rsid w:val="00A9619C"/>
    <w:rsid w:val="00A96736"/>
    <w:rsid w:val="00AA2230"/>
    <w:rsid w:val="00AA583C"/>
    <w:rsid w:val="00AA6BA4"/>
    <w:rsid w:val="00AA7284"/>
    <w:rsid w:val="00AA7C8D"/>
    <w:rsid w:val="00AB30F7"/>
    <w:rsid w:val="00AB3536"/>
    <w:rsid w:val="00AB51E9"/>
    <w:rsid w:val="00AC5DC0"/>
    <w:rsid w:val="00AD1C38"/>
    <w:rsid w:val="00AE47A5"/>
    <w:rsid w:val="00AF2299"/>
    <w:rsid w:val="00AF550D"/>
    <w:rsid w:val="00AF6F8F"/>
    <w:rsid w:val="00B004C7"/>
    <w:rsid w:val="00B046ED"/>
    <w:rsid w:val="00B05D7F"/>
    <w:rsid w:val="00B068D3"/>
    <w:rsid w:val="00B1725F"/>
    <w:rsid w:val="00B22C8D"/>
    <w:rsid w:val="00B318AD"/>
    <w:rsid w:val="00B450C6"/>
    <w:rsid w:val="00B513F4"/>
    <w:rsid w:val="00B64965"/>
    <w:rsid w:val="00B65EEF"/>
    <w:rsid w:val="00B66162"/>
    <w:rsid w:val="00B72EE5"/>
    <w:rsid w:val="00B76D79"/>
    <w:rsid w:val="00B82A98"/>
    <w:rsid w:val="00B86370"/>
    <w:rsid w:val="00B87BCD"/>
    <w:rsid w:val="00B90CB1"/>
    <w:rsid w:val="00B962C9"/>
    <w:rsid w:val="00BA0EE0"/>
    <w:rsid w:val="00BB2683"/>
    <w:rsid w:val="00BB2790"/>
    <w:rsid w:val="00BB5865"/>
    <w:rsid w:val="00BD017B"/>
    <w:rsid w:val="00BD3565"/>
    <w:rsid w:val="00BD3CB3"/>
    <w:rsid w:val="00BD519D"/>
    <w:rsid w:val="00BD71AE"/>
    <w:rsid w:val="00BE493F"/>
    <w:rsid w:val="00BE5DD6"/>
    <w:rsid w:val="00BF55FE"/>
    <w:rsid w:val="00C039B7"/>
    <w:rsid w:val="00C1086F"/>
    <w:rsid w:val="00C148CA"/>
    <w:rsid w:val="00C16899"/>
    <w:rsid w:val="00C20C88"/>
    <w:rsid w:val="00C22EF3"/>
    <w:rsid w:val="00C25A33"/>
    <w:rsid w:val="00C2623B"/>
    <w:rsid w:val="00C319D2"/>
    <w:rsid w:val="00C337AA"/>
    <w:rsid w:val="00C4742F"/>
    <w:rsid w:val="00C478C1"/>
    <w:rsid w:val="00C5533B"/>
    <w:rsid w:val="00C565DB"/>
    <w:rsid w:val="00C71735"/>
    <w:rsid w:val="00C77762"/>
    <w:rsid w:val="00C94592"/>
    <w:rsid w:val="00CA02BB"/>
    <w:rsid w:val="00CA2A93"/>
    <w:rsid w:val="00CA3772"/>
    <w:rsid w:val="00CA3781"/>
    <w:rsid w:val="00CA6A8B"/>
    <w:rsid w:val="00CA7413"/>
    <w:rsid w:val="00CB16FC"/>
    <w:rsid w:val="00CB6C6C"/>
    <w:rsid w:val="00CC679B"/>
    <w:rsid w:val="00CD64A9"/>
    <w:rsid w:val="00CE0104"/>
    <w:rsid w:val="00CE51F0"/>
    <w:rsid w:val="00CE5ACF"/>
    <w:rsid w:val="00CF28EE"/>
    <w:rsid w:val="00CF3F47"/>
    <w:rsid w:val="00CF6EF8"/>
    <w:rsid w:val="00D016C3"/>
    <w:rsid w:val="00D0767F"/>
    <w:rsid w:val="00D077A7"/>
    <w:rsid w:val="00D14990"/>
    <w:rsid w:val="00D20737"/>
    <w:rsid w:val="00D234E4"/>
    <w:rsid w:val="00D248DB"/>
    <w:rsid w:val="00D259EA"/>
    <w:rsid w:val="00D25D99"/>
    <w:rsid w:val="00D2798A"/>
    <w:rsid w:val="00D50A70"/>
    <w:rsid w:val="00D54B94"/>
    <w:rsid w:val="00D56D00"/>
    <w:rsid w:val="00D601EB"/>
    <w:rsid w:val="00D62C5D"/>
    <w:rsid w:val="00D66357"/>
    <w:rsid w:val="00D86943"/>
    <w:rsid w:val="00D872D8"/>
    <w:rsid w:val="00D90287"/>
    <w:rsid w:val="00D92FFD"/>
    <w:rsid w:val="00D941B8"/>
    <w:rsid w:val="00DA4798"/>
    <w:rsid w:val="00DB1969"/>
    <w:rsid w:val="00DB51A5"/>
    <w:rsid w:val="00DB7918"/>
    <w:rsid w:val="00DC3108"/>
    <w:rsid w:val="00DC4A25"/>
    <w:rsid w:val="00DD418C"/>
    <w:rsid w:val="00DE2DAE"/>
    <w:rsid w:val="00DE6CED"/>
    <w:rsid w:val="00DF169E"/>
    <w:rsid w:val="00DF3FE7"/>
    <w:rsid w:val="00DF4778"/>
    <w:rsid w:val="00DF4EB3"/>
    <w:rsid w:val="00E03293"/>
    <w:rsid w:val="00E10053"/>
    <w:rsid w:val="00E107D1"/>
    <w:rsid w:val="00E12875"/>
    <w:rsid w:val="00E164BE"/>
    <w:rsid w:val="00E204DA"/>
    <w:rsid w:val="00E20C55"/>
    <w:rsid w:val="00E23523"/>
    <w:rsid w:val="00E24448"/>
    <w:rsid w:val="00E2450B"/>
    <w:rsid w:val="00E336DE"/>
    <w:rsid w:val="00E33D78"/>
    <w:rsid w:val="00E34BE7"/>
    <w:rsid w:val="00E34DB6"/>
    <w:rsid w:val="00E44CB6"/>
    <w:rsid w:val="00E45C95"/>
    <w:rsid w:val="00E50C65"/>
    <w:rsid w:val="00E54B84"/>
    <w:rsid w:val="00E55AFB"/>
    <w:rsid w:val="00E567DC"/>
    <w:rsid w:val="00E56E07"/>
    <w:rsid w:val="00E709A6"/>
    <w:rsid w:val="00E7228E"/>
    <w:rsid w:val="00E74D95"/>
    <w:rsid w:val="00E8664E"/>
    <w:rsid w:val="00E87A47"/>
    <w:rsid w:val="00E93759"/>
    <w:rsid w:val="00EA0C4D"/>
    <w:rsid w:val="00EA1141"/>
    <w:rsid w:val="00EA17AF"/>
    <w:rsid w:val="00EA7786"/>
    <w:rsid w:val="00EB0B82"/>
    <w:rsid w:val="00EB1887"/>
    <w:rsid w:val="00EB3D40"/>
    <w:rsid w:val="00EC0FEB"/>
    <w:rsid w:val="00EC1109"/>
    <w:rsid w:val="00EC1C9A"/>
    <w:rsid w:val="00EC4F9B"/>
    <w:rsid w:val="00ED0366"/>
    <w:rsid w:val="00ED0C22"/>
    <w:rsid w:val="00ED3574"/>
    <w:rsid w:val="00ED3754"/>
    <w:rsid w:val="00ED4FF8"/>
    <w:rsid w:val="00ED7105"/>
    <w:rsid w:val="00EE076F"/>
    <w:rsid w:val="00EE12CB"/>
    <w:rsid w:val="00EE5042"/>
    <w:rsid w:val="00EE5A9A"/>
    <w:rsid w:val="00EE6240"/>
    <w:rsid w:val="00EE6FCD"/>
    <w:rsid w:val="00EF09DD"/>
    <w:rsid w:val="00EF1BD1"/>
    <w:rsid w:val="00EF3946"/>
    <w:rsid w:val="00EF5DEA"/>
    <w:rsid w:val="00F0197C"/>
    <w:rsid w:val="00F06FD6"/>
    <w:rsid w:val="00F10103"/>
    <w:rsid w:val="00F20FC2"/>
    <w:rsid w:val="00F24E10"/>
    <w:rsid w:val="00F31247"/>
    <w:rsid w:val="00F32C6B"/>
    <w:rsid w:val="00F33DA4"/>
    <w:rsid w:val="00F34946"/>
    <w:rsid w:val="00F375AB"/>
    <w:rsid w:val="00F444FB"/>
    <w:rsid w:val="00F45915"/>
    <w:rsid w:val="00F51514"/>
    <w:rsid w:val="00F521B5"/>
    <w:rsid w:val="00F54226"/>
    <w:rsid w:val="00F57CCF"/>
    <w:rsid w:val="00F62801"/>
    <w:rsid w:val="00F6613B"/>
    <w:rsid w:val="00F67E56"/>
    <w:rsid w:val="00F707BC"/>
    <w:rsid w:val="00F70A7B"/>
    <w:rsid w:val="00F737E6"/>
    <w:rsid w:val="00F75561"/>
    <w:rsid w:val="00F8018D"/>
    <w:rsid w:val="00F82381"/>
    <w:rsid w:val="00F84753"/>
    <w:rsid w:val="00F84888"/>
    <w:rsid w:val="00F87320"/>
    <w:rsid w:val="00F941C8"/>
    <w:rsid w:val="00F97B33"/>
    <w:rsid w:val="00FA30BA"/>
    <w:rsid w:val="00FA3729"/>
    <w:rsid w:val="00FA3AE1"/>
    <w:rsid w:val="00FA6864"/>
    <w:rsid w:val="00FB461D"/>
    <w:rsid w:val="00FB63B6"/>
    <w:rsid w:val="00FC19EB"/>
    <w:rsid w:val="00FC2809"/>
    <w:rsid w:val="00FC31F7"/>
    <w:rsid w:val="00FC559E"/>
    <w:rsid w:val="00FC717D"/>
    <w:rsid w:val="00FD3058"/>
    <w:rsid w:val="00FD32A2"/>
    <w:rsid w:val="00FD3E81"/>
    <w:rsid w:val="00FE001B"/>
    <w:rsid w:val="00FF3E0D"/>
    <w:rsid w:val="03942413"/>
    <w:rsid w:val="0A4D2B4A"/>
    <w:rsid w:val="1A4B0E6A"/>
    <w:rsid w:val="4C9558C5"/>
    <w:rsid w:val="6CAE4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semiHidden="0"/>
    <w:lsdException w:name="caption" w:uiPriority="35" w:qFormat="1"/>
    <w:lsdException w:name="footnote reference" w:semiHidden="0" w:uiPriority="0" w:unhideWhenUsed="0"/>
    <w:lsdException w:name="endnote reference" w:uiPriority="0"/>
    <w:lsdException w:name="endnote text"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Hyperlink" w:semiHidden="0"/>
    <w:lsdException w:name="Strong" w:semiHidden="0" w:uiPriority="22" w:unhideWhenUsed="0" w:qFormat="1"/>
    <w:lsdException w:name="Emphasis" w:semiHidden="0" w:uiPriority="20" w:unhideWhenUsed="0" w:qFormat="1"/>
    <w:lsdException w:name="Plain Text" w:semiHidden="0" w:qFormat="1"/>
    <w:lsdException w:name="Normal (Web)" w:uiPriority="0"/>
    <w:lsdException w:name="Normal Table" w:qFormat="1"/>
    <w:lsdException w:name="annotation subjec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AFB"/>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E55AFB"/>
    <w:pPr>
      <w:keepNext/>
      <w:keepLines/>
      <w:tabs>
        <w:tab w:val="left" w:pos="432"/>
      </w:tabs>
      <w:spacing w:before="120" w:after="120" w:line="360" w:lineRule="auto"/>
      <w:ind w:left="432" w:hanging="432"/>
      <w:jc w:val="center"/>
      <w:outlineLvl w:val="0"/>
    </w:pPr>
    <w:rPr>
      <w:rFonts w:ascii="黑体"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E55AFB"/>
    <w:pPr>
      <w:jc w:val="left"/>
    </w:pPr>
    <w:rPr>
      <w:szCs w:val="24"/>
    </w:rPr>
  </w:style>
  <w:style w:type="paragraph" w:styleId="a4">
    <w:name w:val="Body Text Indent"/>
    <w:basedOn w:val="a"/>
    <w:link w:val="Char0"/>
    <w:semiHidden/>
    <w:unhideWhenUsed/>
    <w:rsid w:val="00E55AFB"/>
    <w:pPr>
      <w:spacing w:line="500" w:lineRule="exact"/>
      <w:ind w:firstLineChars="200" w:firstLine="562"/>
    </w:pPr>
    <w:rPr>
      <w:rFonts w:ascii="仿宋_GB2312" w:eastAsia="仿宋_GB2312" w:hAnsi="宋体"/>
      <w:b/>
      <w:bCs/>
      <w:color w:val="000000"/>
      <w:kern w:val="0"/>
      <w:sz w:val="28"/>
      <w:szCs w:val="28"/>
    </w:rPr>
  </w:style>
  <w:style w:type="paragraph" w:styleId="a5">
    <w:name w:val="Plain Text"/>
    <w:basedOn w:val="a"/>
    <w:link w:val="Char1"/>
    <w:uiPriority w:val="99"/>
    <w:unhideWhenUsed/>
    <w:qFormat/>
    <w:rsid w:val="00E55AFB"/>
    <w:rPr>
      <w:rFonts w:ascii="宋体" w:eastAsia="仿宋_GB2312" w:hAnsi="Courier New" w:cs="Courier New"/>
      <w:sz w:val="32"/>
      <w:szCs w:val="21"/>
    </w:rPr>
  </w:style>
  <w:style w:type="paragraph" w:styleId="a6">
    <w:name w:val="Date"/>
    <w:basedOn w:val="a"/>
    <w:next w:val="a"/>
    <w:link w:val="Char2"/>
    <w:semiHidden/>
    <w:unhideWhenUsed/>
    <w:rsid w:val="00E55AFB"/>
    <w:pPr>
      <w:ind w:leftChars="2500" w:left="100"/>
    </w:pPr>
    <w:rPr>
      <w:sz w:val="30"/>
      <w:szCs w:val="24"/>
    </w:rPr>
  </w:style>
  <w:style w:type="paragraph" w:styleId="2">
    <w:name w:val="Body Text Indent 2"/>
    <w:basedOn w:val="a"/>
    <w:link w:val="2Char"/>
    <w:uiPriority w:val="99"/>
    <w:semiHidden/>
    <w:unhideWhenUsed/>
    <w:rsid w:val="00E55AFB"/>
    <w:pPr>
      <w:spacing w:after="120" w:line="480" w:lineRule="auto"/>
      <w:ind w:leftChars="200" w:left="420"/>
    </w:pPr>
  </w:style>
  <w:style w:type="paragraph" w:styleId="a7">
    <w:name w:val="endnote text"/>
    <w:basedOn w:val="a"/>
    <w:link w:val="Char3"/>
    <w:semiHidden/>
    <w:unhideWhenUsed/>
    <w:qFormat/>
    <w:rsid w:val="00E55AFB"/>
    <w:pPr>
      <w:snapToGrid w:val="0"/>
      <w:jc w:val="left"/>
    </w:pPr>
    <w:rPr>
      <w:szCs w:val="24"/>
    </w:rPr>
  </w:style>
  <w:style w:type="paragraph" w:styleId="a8">
    <w:name w:val="Balloon Text"/>
    <w:basedOn w:val="a"/>
    <w:link w:val="Char4"/>
    <w:uiPriority w:val="99"/>
    <w:semiHidden/>
    <w:unhideWhenUsed/>
    <w:rsid w:val="00E55AFB"/>
    <w:rPr>
      <w:sz w:val="18"/>
      <w:szCs w:val="18"/>
    </w:rPr>
  </w:style>
  <w:style w:type="paragraph" w:styleId="a9">
    <w:name w:val="footer"/>
    <w:basedOn w:val="a"/>
    <w:link w:val="Char5"/>
    <w:uiPriority w:val="99"/>
    <w:unhideWhenUsed/>
    <w:rsid w:val="00E55AFB"/>
    <w:pPr>
      <w:tabs>
        <w:tab w:val="center" w:pos="4153"/>
        <w:tab w:val="right" w:pos="8306"/>
      </w:tabs>
      <w:snapToGrid w:val="0"/>
      <w:jc w:val="left"/>
    </w:pPr>
    <w:rPr>
      <w:sz w:val="18"/>
      <w:szCs w:val="18"/>
    </w:rPr>
  </w:style>
  <w:style w:type="paragraph" w:styleId="aa">
    <w:name w:val="header"/>
    <w:basedOn w:val="a"/>
    <w:link w:val="Char6"/>
    <w:uiPriority w:val="99"/>
    <w:semiHidden/>
    <w:unhideWhenUsed/>
    <w:rsid w:val="00E55AF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E55AFB"/>
    <w:pPr>
      <w:tabs>
        <w:tab w:val="right" w:leader="dot" w:pos="8296"/>
      </w:tabs>
      <w:spacing w:line="500" w:lineRule="exact"/>
    </w:pPr>
    <w:rPr>
      <w:rFonts w:ascii="仿宋_GB2312" w:eastAsia="仿宋_GB2312"/>
      <w:sz w:val="28"/>
      <w:szCs w:val="28"/>
    </w:rPr>
  </w:style>
  <w:style w:type="paragraph" w:styleId="ab">
    <w:name w:val="footnote text"/>
    <w:basedOn w:val="a"/>
    <w:link w:val="Char7"/>
    <w:semiHidden/>
    <w:unhideWhenUsed/>
    <w:rsid w:val="00E55AFB"/>
    <w:pPr>
      <w:snapToGrid w:val="0"/>
      <w:jc w:val="left"/>
    </w:pPr>
    <w:rPr>
      <w:sz w:val="18"/>
      <w:szCs w:val="18"/>
    </w:rPr>
  </w:style>
  <w:style w:type="paragraph" w:styleId="3">
    <w:name w:val="Body Text Indent 3"/>
    <w:basedOn w:val="a"/>
    <w:link w:val="3Char"/>
    <w:semiHidden/>
    <w:unhideWhenUsed/>
    <w:rsid w:val="00E55AFB"/>
    <w:pPr>
      <w:spacing w:after="120"/>
      <w:ind w:leftChars="200" w:left="420"/>
    </w:pPr>
    <w:rPr>
      <w:sz w:val="16"/>
      <w:szCs w:val="16"/>
    </w:rPr>
  </w:style>
  <w:style w:type="paragraph" w:styleId="ac">
    <w:name w:val="annotation subject"/>
    <w:basedOn w:val="a3"/>
    <w:next w:val="a3"/>
    <w:link w:val="Char8"/>
    <w:semiHidden/>
    <w:unhideWhenUsed/>
    <w:rsid w:val="00E55AFB"/>
    <w:rPr>
      <w:b/>
      <w:bCs/>
    </w:rPr>
  </w:style>
  <w:style w:type="character" w:styleId="ad">
    <w:name w:val="Hyperlink"/>
    <w:basedOn w:val="a0"/>
    <w:uiPriority w:val="99"/>
    <w:unhideWhenUsed/>
    <w:rsid w:val="00E55AFB"/>
    <w:rPr>
      <w:color w:val="0000FF"/>
      <w:u w:val="single"/>
    </w:rPr>
  </w:style>
  <w:style w:type="character" w:styleId="ae">
    <w:name w:val="footnote reference"/>
    <w:basedOn w:val="a0"/>
    <w:rsid w:val="00E55AFB"/>
    <w:rPr>
      <w:vertAlign w:val="superscript"/>
    </w:rPr>
  </w:style>
  <w:style w:type="character" w:customStyle="1" w:styleId="1Char">
    <w:name w:val="标题 1 Char"/>
    <w:basedOn w:val="a0"/>
    <w:link w:val="1"/>
    <w:qFormat/>
    <w:rsid w:val="00E55AFB"/>
    <w:rPr>
      <w:rFonts w:ascii="黑体" w:eastAsia="黑体" w:hAnsi="Times New Roman" w:cs="Times New Roman"/>
      <w:kern w:val="44"/>
      <w:sz w:val="32"/>
      <w:szCs w:val="20"/>
    </w:rPr>
  </w:style>
  <w:style w:type="character" w:customStyle="1" w:styleId="1Char1">
    <w:name w:val="标题 1 Char1"/>
    <w:basedOn w:val="a0"/>
    <w:qFormat/>
    <w:rsid w:val="00E55AFB"/>
    <w:rPr>
      <w:rFonts w:eastAsia="宋体" w:cs="Times New Roman"/>
      <w:b/>
      <w:bCs/>
      <w:kern w:val="44"/>
      <w:sz w:val="44"/>
      <w:szCs w:val="44"/>
    </w:rPr>
  </w:style>
  <w:style w:type="character" w:customStyle="1" w:styleId="Char7">
    <w:name w:val="脚注文本 Char"/>
    <w:basedOn w:val="a0"/>
    <w:link w:val="ab"/>
    <w:semiHidden/>
    <w:rsid w:val="00E55AFB"/>
    <w:rPr>
      <w:rFonts w:ascii="Times New Roman" w:eastAsia="宋体" w:hAnsi="Times New Roman" w:cs="Times New Roman"/>
      <w:sz w:val="18"/>
      <w:szCs w:val="18"/>
    </w:rPr>
  </w:style>
  <w:style w:type="character" w:customStyle="1" w:styleId="Char10">
    <w:name w:val="批注文字 Char1"/>
    <w:basedOn w:val="a0"/>
    <w:link w:val="a3"/>
    <w:semiHidden/>
    <w:locked/>
    <w:rsid w:val="00E55AFB"/>
    <w:rPr>
      <w:rFonts w:ascii="Times New Roman" w:eastAsia="宋体" w:hAnsi="Times New Roman" w:cs="Times New Roman"/>
      <w:szCs w:val="24"/>
    </w:rPr>
  </w:style>
  <w:style w:type="character" w:customStyle="1" w:styleId="Char">
    <w:name w:val="批注文字 Char"/>
    <w:basedOn w:val="a0"/>
    <w:link w:val="a3"/>
    <w:semiHidden/>
    <w:rsid w:val="00E55AFB"/>
    <w:rPr>
      <w:rFonts w:ascii="Times New Roman" w:eastAsia="宋体" w:hAnsi="Times New Roman" w:cs="Times New Roman"/>
      <w:szCs w:val="20"/>
    </w:rPr>
  </w:style>
  <w:style w:type="character" w:customStyle="1" w:styleId="Char6">
    <w:name w:val="页眉 Char"/>
    <w:basedOn w:val="a0"/>
    <w:link w:val="aa"/>
    <w:uiPriority w:val="99"/>
    <w:semiHidden/>
    <w:rsid w:val="00E55AFB"/>
    <w:rPr>
      <w:rFonts w:ascii="Times New Roman" w:eastAsia="宋体" w:hAnsi="Times New Roman" w:cs="Times New Roman"/>
      <w:sz w:val="18"/>
      <w:szCs w:val="18"/>
    </w:rPr>
  </w:style>
  <w:style w:type="character" w:customStyle="1" w:styleId="Char5">
    <w:name w:val="页脚 Char"/>
    <w:basedOn w:val="a0"/>
    <w:link w:val="a9"/>
    <w:uiPriority w:val="99"/>
    <w:rsid w:val="00E55AFB"/>
    <w:rPr>
      <w:rFonts w:ascii="Times New Roman" w:eastAsia="宋体" w:hAnsi="Times New Roman" w:cs="Times New Roman"/>
      <w:sz w:val="18"/>
      <w:szCs w:val="18"/>
    </w:rPr>
  </w:style>
  <w:style w:type="character" w:customStyle="1" w:styleId="Char3">
    <w:name w:val="尾注文本 Char"/>
    <w:basedOn w:val="a0"/>
    <w:link w:val="a7"/>
    <w:semiHidden/>
    <w:rsid w:val="00E55AFB"/>
    <w:rPr>
      <w:rFonts w:ascii="Times New Roman" w:eastAsia="宋体" w:hAnsi="Times New Roman" w:cs="Times New Roman"/>
      <w:szCs w:val="24"/>
    </w:rPr>
  </w:style>
  <w:style w:type="character" w:customStyle="1" w:styleId="Char0">
    <w:name w:val="正文文本缩进 Char"/>
    <w:basedOn w:val="a0"/>
    <w:link w:val="a4"/>
    <w:semiHidden/>
    <w:rsid w:val="00E55AFB"/>
    <w:rPr>
      <w:rFonts w:ascii="仿宋_GB2312" w:eastAsia="仿宋_GB2312" w:hAnsi="宋体" w:cs="Times New Roman"/>
      <w:b/>
      <w:bCs/>
      <w:color w:val="000000"/>
      <w:kern w:val="0"/>
      <w:sz w:val="28"/>
      <w:szCs w:val="28"/>
    </w:rPr>
  </w:style>
  <w:style w:type="character" w:customStyle="1" w:styleId="Char2">
    <w:name w:val="日期 Char"/>
    <w:basedOn w:val="a0"/>
    <w:link w:val="a6"/>
    <w:semiHidden/>
    <w:rsid w:val="00E55AFB"/>
    <w:rPr>
      <w:rFonts w:ascii="Times New Roman" w:eastAsia="宋体" w:hAnsi="Times New Roman" w:cs="Times New Roman"/>
      <w:sz w:val="30"/>
      <w:szCs w:val="24"/>
    </w:rPr>
  </w:style>
  <w:style w:type="character" w:customStyle="1" w:styleId="2Char">
    <w:name w:val="正文文本缩进 2 Char"/>
    <w:basedOn w:val="a0"/>
    <w:link w:val="2"/>
    <w:uiPriority w:val="99"/>
    <w:semiHidden/>
    <w:rsid w:val="00E55AFB"/>
    <w:rPr>
      <w:rFonts w:ascii="Times New Roman" w:eastAsia="宋体" w:hAnsi="Times New Roman" w:cs="Times New Roman"/>
      <w:szCs w:val="20"/>
    </w:rPr>
  </w:style>
  <w:style w:type="character" w:customStyle="1" w:styleId="3Char">
    <w:name w:val="正文文本缩进 3 Char"/>
    <w:basedOn w:val="a0"/>
    <w:link w:val="3"/>
    <w:semiHidden/>
    <w:rsid w:val="00E55AFB"/>
    <w:rPr>
      <w:rFonts w:ascii="Times New Roman" w:eastAsia="宋体" w:hAnsi="Times New Roman" w:cs="Times New Roman"/>
      <w:sz w:val="16"/>
      <w:szCs w:val="16"/>
    </w:rPr>
  </w:style>
  <w:style w:type="character" w:customStyle="1" w:styleId="Char1">
    <w:name w:val="纯文本 Char"/>
    <w:basedOn w:val="a0"/>
    <w:link w:val="a5"/>
    <w:uiPriority w:val="99"/>
    <w:rsid w:val="00E55AFB"/>
    <w:rPr>
      <w:rFonts w:ascii="宋体" w:eastAsia="仿宋_GB2312" w:hAnsi="Courier New" w:cs="Courier New"/>
      <w:sz w:val="32"/>
      <w:szCs w:val="21"/>
    </w:rPr>
  </w:style>
  <w:style w:type="character" w:customStyle="1" w:styleId="Char11">
    <w:name w:val="批注主题 Char1"/>
    <w:basedOn w:val="Char10"/>
    <w:link w:val="ac"/>
    <w:semiHidden/>
    <w:qFormat/>
    <w:locked/>
    <w:rsid w:val="00E55AFB"/>
    <w:rPr>
      <w:b/>
      <w:bCs/>
    </w:rPr>
  </w:style>
  <w:style w:type="character" w:customStyle="1" w:styleId="Char8">
    <w:name w:val="批注主题 Char"/>
    <w:basedOn w:val="Char"/>
    <w:link w:val="ac"/>
    <w:semiHidden/>
    <w:rsid w:val="00E55AFB"/>
    <w:rPr>
      <w:b/>
      <w:bCs/>
    </w:rPr>
  </w:style>
  <w:style w:type="character" w:customStyle="1" w:styleId="Char4">
    <w:name w:val="批注框文本 Char"/>
    <w:basedOn w:val="a0"/>
    <w:link w:val="a8"/>
    <w:uiPriority w:val="99"/>
    <w:semiHidden/>
    <w:rsid w:val="00E55AFB"/>
    <w:rPr>
      <w:rFonts w:ascii="Times New Roman" w:eastAsia="宋体" w:hAnsi="Times New Roman" w:cs="Times New Roman"/>
      <w:sz w:val="18"/>
      <w:szCs w:val="18"/>
    </w:rPr>
  </w:style>
  <w:style w:type="paragraph" w:styleId="af">
    <w:name w:val="List Paragraph"/>
    <w:basedOn w:val="a"/>
    <w:uiPriority w:val="34"/>
    <w:qFormat/>
    <w:rsid w:val="00E55AFB"/>
    <w:pPr>
      <w:ind w:firstLineChars="200" w:firstLine="420"/>
    </w:pPr>
    <w:rPr>
      <w:szCs w:val="24"/>
    </w:rPr>
  </w:style>
  <w:style w:type="paragraph" w:customStyle="1" w:styleId="Default">
    <w:name w:val="Default"/>
    <w:rsid w:val="00E55AFB"/>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har9">
    <w:name w:val="Char"/>
    <w:basedOn w:val="a"/>
    <w:rsid w:val="00E55AFB"/>
    <w:rPr>
      <w:szCs w:val="24"/>
    </w:rPr>
  </w:style>
  <w:style w:type="character" w:customStyle="1" w:styleId="apple-style-span">
    <w:name w:val="apple-style-span"/>
    <w:basedOn w:val="a0"/>
    <w:rsid w:val="00E55AFB"/>
  </w:style>
  <w:style w:type="character" w:customStyle="1" w:styleId="Char12">
    <w:name w:val="纯文本 Char1"/>
    <w:basedOn w:val="a0"/>
    <w:semiHidden/>
    <w:locked/>
    <w:rsid w:val="00E55AFB"/>
    <w:rPr>
      <w:rFonts w:ascii="宋体" w:eastAsia="仿宋_GB2312" w:hAnsi="Courier New" w:cs="Courier New"/>
      <w:kern w:val="2"/>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CAA65-F9F1-4260-9A12-331EF259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200</Words>
  <Characters>1143</Characters>
  <Application>Microsoft Office Word</Application>
  <DocSecurity>0</DocSecurity>
  <Lines>9</Lines>
  <Paragraphs>2</Paragraphs>
  <ScaleCrop>false</ScaleCrop>
  <Company>d</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林枢</dc:creator>
  <cp:lastModifiedBy>黄旭</cp:lastModifiedBy>
  <cp:revision>12</cp:revision>
  <cp:lastPrinted>2022-02-28T09:03:00Z</cp:lastPrinted>
  <dcterms:created xsi:type="dcterms:W3CDTF">2022-02-28T08:40:00Z</dcterms:created>
  <dcterms:modified xsi:type="dcterms:W3CDTF">2022-03-07T06:48:00Z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