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851E3" w14:textId="36E3415E" w:rsidR="000F6CDF" w:rsidRDefault="000F6CDF" w:rsidP="000F6CDF">
      <w:pPr>
        <w:jc w:val="center"/>
        <w:rPr>
          <w:rFonts w:ascii="Times New Roman" w:eastAsia="宋体" w:hAnsi="Times New Roman" w:cs="Times New Roman"/>
          <w:b/>
          <w:sz w:val="32"/>
          <w:szCs w:val="32"/>
        </w:rPr>
      </w:pPr>
      <w:r>
        <w:rPr>
          <w:rFonts w:ascii="Times New Roman" w:eastAsia="宋体" w:hAnsi="Times New Roman" w:cs="Times New Roman" w:hint="eastAsia"/>
          <w:b/>
          <w:sz w:val="32"/>
          <w:szCs w:val="32"/>
        </w:rPr>
        <w:t>中</w:t>
      </w:r>
      <w:proofErr w:type="gramStart"/>
      <w:r>
        <w:rPr>
          <w:rFonts w:ascii="Times New Roman" w:eastAsia="宋体" w:hAnsi="Times New Roman" w:cs="Times New Roman" w:hint="eastAsia"/>
          <w:b/>
          <w:sz w:val="32"/>
          <w:szCs w:val="32"/>
        </w:rPr>
        <w:t>信建投证券</w:t>
      </w:r>
      <w:proofErr w:type="gramEnd"/>
      <w:r>
        <w:rPr>
          <w:rFonts w:ascii="Times New Roman" w:eastAsia="宋体" w:hAnsi="Times New Roman" w:cs="Times New Roman" w:hint="eastAsia"/>
          <w:b/>
          <w:sz w:val="32"/>
          <w:szCs w:val="32"/>
        </w:rPr>
        <w:t>股份有限公司、</w:t>
      </w:r>
      <w:r w:rsidRPr="000F6CDF">
        <w:rPr>
          <w:rFonts w:ascii="Times New Roman" w:eastAsia="宋体" w:hAnsi="Times New Roman" w:cs="Times New Roman" w:hint="eastAsia"/>
          <w:b/>
          <w:sz w:val="32"/>
          <w:szCs w:val="32"/>
        </w:rPr>
        <w:t>兴业证券股份有限公司</w:t>
      </w:r>
    </w:p>
    <w:p w14:paraId="79BEBFCF" w14:textId="77777777" w:rsidR="000F6CDF" w:rsidRPr="000F6CDF" w:rsidRDefault="000F6CDF" w:rsidP="000F6CDF">
      <w:pPr>
        <w:jc w:val="center"/>
        <w:rPr>
          <w:rFonts w:ascii="Times New Roman" w:eastAsia="宋体" w:hAnsi="Times New Roman" w:cs="Times New Roman"/>
          <w:b/>
          <w:sz w:val="32"/>
          <w:szCs w:val="32"/>
        </w:rPr>
      </w:pPr>
      <w:r>
        <w:rPr>
          <w:rFonts w:ascii="Times New Roman" w:eastAsia="宋体" w:hAnsi="Times New Roman" w:cs="Times New Roman" w:hint="eastAsia"/>
          <w:b/>
          <w:sz w:val="32"/>
          <w:szCs w:val="32"/>
        </w:rPr>
        <w:t>关于</w:t>
      </w:r>
      <w:r w:rsidRPr="000F6CDF">
        <w:rPr>
          <w:rFonts w:ascii="Times New Roman" w:eastAsia="宋体" w:hAnsi="Times New Roman" w:cs="Times New Roman" w:hint="eastAsia"/>
          <w:b/>
          <w:sz w:val="32"/>
          <w:szCs w:val="32"/>
        </w:rPr>
        <w:t>兴业银行股份有限公司非公开发行限售股上市流通的</w:t>
      </w:r>
    </w:p>
    <w:p w14:paraId="41305A7C" w14:textId="1B0E14D6" w:rsidR="000F6CDF" w:rsidRPr="00CC44A5" w:rsidRDefault="000F6CDF" w:rsidP="000F6CDF">
      <w:pPr>
        <w:jc w:val="center"/>
        <w:rPr>
          <w:rFonts w:ascii="Times New Roman" w:eastAsia="宋体" w:hAnsi="Times New Roman" w:cs="Times New Roman"/>
          <w:sz w:val="24"/>
          <w:szCs w:val="24"/>
        </w:rPr>
      </w:pPr>
      <w:r w:rsidRPr="000F6CDF">
        <w:rPr>
          <w:rFonts w:ascii="Times New Roman" w:eastAsia="宋体" w:hAnsi="Times New Roman" w:cs="Times New Roman" w:hint="eastAsia"/>
          <w:b/>
          <w:sz w:val="32"/>
          <w:szCs w:val="32"/>
        </w:rPr>
        <w:t>核查意见</w:t>
      </w:r>
    </w:p>
    <w:p w14:paraId="2CB5CC9B" w14:textId="77777777" w:rsidR="00793380" w:rsidRPr="00CC44A5" w:rsidRDefault="00793380" w:rsidP="000F6CDF">
      <w:pPr>
        <w:spacing w:line="360" w:lineRule="auto"/>
        <w:jc w:val="left"/>
        <w:rPr>
          <w:rFonts w:ascii="Times New Roman" w:eastAsia="宋体" w:hAnsi="Times New Roman" w:cs="Times New Roman"/>
          <w:sz w:val="24"/>
          <w:szCs w:val="24"/>
        </w:rPr>
      </w:pPr>
    </w:p>
    <w:p w14:paraId="2611A4C1" w14:textId="6C60ED11" w:rsidR="000F6CDF" w:rsidRDefault="003C3841" w:rsidP="000F6CDF">
      <w:pPr>
        <w:spacing w:line="360" w:lineRule="auto"/>
        <w:ind w:firstLineChars="200" w:firstLine="480"/>
        <w:rPr>
          <w:rFonts w:ascii="Times New Roman" w:eastAsia="宋体" w:hAnsi="Times New Roman" w:cs="Times New Roman"/>
          <w:sz w:val="24"/>
          <w:szCs w:val="24"/>
        </w:rPr>
      </w:pPr>
      <w:r w:rsidRPr="003C3841">
        <w:rPr>
          <w:rFonts w:ascii="Times New Roman" w:eastAsia="宋体" w:hAnsi="Times New Roman" w:cs="Times New Roman" w:hint="eastAsia"/>
          <w:sz w:val="24"/>
          <w:szCs w:val="24"/>
        </w:rPr>
        <w:t>根据</w:t>
      </w:r>
      <w:r w:rsidR="00793380" w:rsidRPr="00793380">
        <w:rPr>
          <w:rFonts w:ascii="Times New Roman" w:eastAsia="宋体" w:hAnsi="Times New Roman" w:cs="Times New Roman" w:hint="eastAsia"/>
          <w:sz w:val="24"/>
          <w:szCs w:val="24"/>
        </w:rPr>
        <w:t>《证券发行上市保荐业务管理办法》《上海证券交易所股票上市规则》和《上海证券交易所上市公司自律监管指引第</w:t>
      </w:r>
      <w:r w:rsidR="00793380" w:rsidRPr="00793380">
        <w:rPr>
          <w:rFonts w:ascii="Times New Roman" w:eastAsia="宋体" w:hAnsi="Times New Roman" w:cs="Times New Roman"/>
          <w:sz w:val="24"/>
          <w:szCs w:val="24"/>
        </w:rPr>
        <w:t xml:space="preserve"> 11 </w:t>
      </w:r>
      <w:r w:rsidR="00793380" w:rsidRPr="00793380">
        <w:rPr>
          <w:rFonts w:ascii="Times New Roman" w:eastAsia="宋体" w:hAnsi="Times New Roman" w:cs="Times New Roman"/>
          <w:sz w:val="24"/>
          <w:szCs w:val="24"/>
        </w:rPr>
        <w:t>号</w:t>
      </w:r>
      <w:r w:rsidR="00793380" w:rsidRPr="00793380">
        <w:rPr>
          <w:rFonts w:ascii="Times New Roman" w:eastAsia="宋体" w:hAnsi="Times New Roman" w:cs="Times New Roman"/>
          <w:sz w:val="24"/>
          <w:szCs w:val="24"/>
        </w:rPr>
        <w:t>——</w:t>
      </w:r>
      <w:r w:rsidR="00793380" w:rsidRPr="00793380">
        <w:rPr>
          <w:rFonts w:ascii="Times New Roman" w:eastAsia="宋体" w:hAnsi="Times New Roman" w:cs="Times New Roman"/>
          <w:sz w:val="24"/>
          <w:szCs w:val="24"/>
        </w:rPr>
        <w:t>持续督导》</w:t>
      </w:r>
      <w:r w:rsidRPr="003C3841">
        <w:rPr>
          <w:rFonts w:ascii="Times New Roman" w:eastAsia="宋体" w:hAnsi="Times New Roman" w:cs="Times New Roman" w:hint="eastAsia"/>
          <w:sz w:val="24"/>
          <w:szCs w:val="24"/>
        </w:rPr>
        <w:t>等有关规定，作为兴业银行股份有限公司（以下简称“兴业银行”或“公司”）持续督导的联席保荐机构，</w:t>
      </w:r>
      <w:r>
        <w:rPr>
          <w:rFonts w:ascii="Times New Roman" w:eastAsia="宋体" w:hAnsi="Times New Roman" w:cs="Times New Roman" w:hint="eastAsia"/>
          <w:sz w:val="24"/>
          <w:szCs w:val="24"/>
        </w:rPr>
        <w:t>中</w:t>
      </w:r>
      <w:proofErr w:type="gramStart"/>
      <w:r>
        <w:rPr>
          <w:rFonts w:ascii="Times New Roman" w:eastAsia="宋体" w:hAnsi="Times New Roman" w:cs="Times New Roman" w:hint="eastAsia"/>
          <w:sz w:val="24"/>
          <w:szCs w:val="24"/>
        </w:rPr>
        <w:t>信建投证券</w:t>
      </w:r>
      <w:proofErr w:type="gramEnd"/>
      <w:r w:rsidRPr="003C3841">
        <w:rPr>
          <w:rFonts w:ascii="Times New Roman" w:eastAsia="宋体" w:hAnsi="Times New Roman" w:cs="Times New Roman" w:hint="eastAsia"/>
          <w:sz w:val="24"/>
          <w:szCs w:val="24"/>
        </w:rPr>
        <w:t>股份有限公司（以下简称“</w:t>
      </w:r>
      <w:r>
        <w:rPr>
          <w:rFonts w:ascii="Times New Roman" w:eastAsia="宋体" w:hAnsi="Times New Roman" w:cs="Times New Roman" w:hint="eastAsia"/>
          <w:sz w:val="24"/>
          <w:szCs w:val="24"/>
        </w:rPr>
        <w:t>中信建投</w:t>
      </w:r>
      <w:r w:rsidRPr="003C3841">
        <w:rPr>
          <w:rFonts w:ascii="Times New Roman" w:eastAsia="宋体" w:hAnsi="Times New Roman" w:cs="Times New Roman" w:hint="eastAsia"/>
          <w:sz w:val="24"/>
          <w:szCs w:val="24"/>
        </w:rPr>
        <w:t>证券”）和兴业证券股份有限公司（以下简称“兴业证券”）对兴业银行</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017</w:t>
      </w:r>
      <w:r>
        <w:rPr>
          <w:rFonts w:ascii="Times New Roman" w:eastAsia="宋体" w:hAnsi="Times New Roman" w:cs="Times New Roman" w:hint="eastAsia"/>
          <w:sz w:val="24"/>
          <w:szCs w:val="24"/>
        </w:rPr>
        <w:t>年度</w:t>
      </w:r>
      <w:r w:rsidRPr="003C3841">
        <w:rPr>
          <w:rFonts w:ascii="Times New Roman" w:eastAsia="宋体" w:hAnsi="Times New Roman" w:cs="Times New Roman" w:hint="eastAsia"/>
          <w:sz w:val="24"/>
          <w:szCs w:val="24"/>
        </w:rPr>
        <w:t>非公开发行</w:t>
      </w:r>
      <w:r w:rsidRPr="003C3841">
        <w:rPr>
          <w:rFonts w:ascii="Times New Roman" w:eastAsia="宋体" w:hAnsi="Times New Roman" w:cs="Times New Roman"/>
          <w:sz w:val="24"/>
          <w:szCs w:val="24"/>
        </w:rPr>
        <w:t>A</w:t>
      </w:r>
      <w:r w:rsidRPr="003C3841">
        <w:rPr>
          <w:rFonts w:ascii="Times New Roman" w:eastAsia="宋体" w:hAnsi="Times New Roman" w:cs="Times New Roman"/>
          <w:sz w:val="24"/>
          <w:szCs w:val="24"/>
        </w:rPr>
        <w:t>股股票（以下简称</w:t>
      </w:r>
      <w:r w:rsidRPr="003C3841">
        <w:rPr>
          <w:rFonts w:ascii="Times New Roman" w:eastAsia="宋体" w:hAnsi="Times New Roman" w:cs="Times New Roman"/>
          <w:sz w:val="24"/>
          <w:szCs w:val="24"/>
        </w:rPr>
        <w:t>“</w:t>
      </w:r>
      <w:r w:rsidRPr="003C3841">
        <w:rPr>
          <w:rFonts w:ascii="Times New Roman" w:eastAsia="宋体" w:hAnsi="Times New Roman" w:cs="Times New Roman"/>
          <w:sz w:val="24"/>
          <w:szCs w:val="24"/>
        </w:rPr>
        <w:t>本次非公开发行</w:t>
      </w:r>
      <w:r w:rsidRPr="003C3841">
        <w:rPr>
          <w:rFonts w:ascii="Times New Roman" w:eastAsia="宋体" w:hAnsi="Times New Roman" w:cs="Times New Roman"/>
          <w:sz w:val="24"/>
          <w:szCs w:val="24"/>
        </w:rPr>
        <w:t>”</w:t>
      </w:r>
      <w:r w:rsidRPr="003C3841">
        <w:rPr>
          <w:rFonts w:ascii="Times New Roman" w:eastAsia="宋体" w:hAnsi="Times New Roman" w:cs="Times New Roman"/>
          <w:sz w:val="24"/>
          <w:szCs w:val="24"/>
        </w:rPr>
        <w:t>）限售股上市流通事项进行了核查，核查情况如下：</w:t>
      </w:r>
    </w:p>
    <w:p w14:paraId="07C2C2DF" w14:textId="5DEF046F" w:rsidR="003C3841" w:rsidRPr="003C3841" w:rsidRDefault="003C3841" w:rsidP="000F6CDF">
      <w:pPr>
        <w:spacing w:line="360" w:lineRule="auto"/>
        <w:ind w:firstLineChars="200" w:firstLine="482"/>
        <w:rPr>
          <w:rFonts w:ascii="Times New Roman" w:eastAsia="宋体" w:hAnsi="Times New Roman" w:cs="Times New Roman"/>
          <w:b/>
          <w:bCs/>
          <w:sz w:val="24"/>
          <w:szCs w:val="24"/>
        </w:rPr>
      </w:pPr>
      <w:r w:rsidRPr="003C3841">
        <w:rPr>
          <w:rFonts w:ascii="Times New Roman" w:eastAsia="宋体" w:hAnsi="Times New Roman" w:cs="Times New Roman" w:hint="eastAsia"/>
          <w:b/>
          <w:bCs/>
          <w:sz w:val="24"/>
          <w:szCs w:val="24"/>
        </w:rPr>
        <w:t>一、本次非公开发行股票相关情况</w:t>
      </w:r>
    </w:p>
    <w:p w14:paraId="2A41FE5D" w14:textId="66450407" w:rsidR="003C3841" w:rsidRPr="003C3841" w:rsidRDefault="003C3841" w:rsidP="003C3841">
      <w:pPr>
        <w:spacing w:line="360" w:lineRule="auto"/>
        <w:ind w:firstLineChars="200" w:firstLine="480"/>
        <w:rPr>
          <w:rFonts w:ascii="Times New Roman" w:eastAsia="宋体" w:hAnsi="Times New Roman" w:cs="Times New Roman"/>
          <w:sz w:val="24"/>
          <w:szCs w:val="24"/>
        </w:rPr>
      </w:pPr>
      <w:r w:rsidRPr="003C3841">
        <w:rPr>
          <w:rFonts w:ascii="Times New Roman" w:eastAsia="宋体" w:hAnsi="Times New Roman" w:cs="Times New Roman"/>
          <w:sz w:val="24"/>
          <w:szCs w:val="24"/>
        </w:rPr>
        <w:t>2017</w:t>
      </w:r>
      <w:r w:rsidRPr="003C3841">
        <w:rPr>
          <w:rFonts w:ascii="Times New Roman" w:eastAsia="宋体" w:hAnsi="Times New Roman" w:cs="Times New Roman"/>
          <w:sz w:val="24"/>
          <w:szCs w:val="24"/>
        </w:rPr>
        <w:t>年</w:t>
      </w:r>
      <w:r w:rsidRPr="003C3841">
        <w:rPr>
          <w:rFonts w:ascii="Times New Roman" w:eastAsia="宋体" w:hAnsi="Times New Roman" w:cs="Times New Roman"/>
          <w:sz w:val="24"/>
          <w:szCs w:val="24"/>
        </w:rPr>
        <w:t>3</w:t>
      </w:r>
      <w:r w:rsidRPr="003C3841">
        <w:rPr>
          <w:rFonts w:ascii="Times New Roman" w:eastAsia="宋体" w:hAnsi="Times New Roman" w:cs="Times New Roman"/>
          <w:sz w:val="24"/>
          <w:szCs w:val="24"/>
        </w:rPr>
        <w:t>月</w:t>
      </w:r>
      <w:r w:rsidRPr="003C3841">
        <w:rPr>
          <w:rFonts w:ascii="Times New Roman" w:eastAsia="宋体" w:hAnsi="Times New Roman" w:cs="Times New Roman"/>
          <w:sz w:val="24"/>
          <w:szCs w:val="24"/>
        </w:rPr>
        <w:t>27</w:t>
      </w:r>
      <w:r w:rsidRPr="003C3841">
        <w:rPr>
          <w:rFonts w:ascii="Times New Roman" w:eastAsia="宋体" w:hAnsi="Times New Roman" w:cs="Times New Roman"/>
          <w:sz w:val="24"/>
          <w:szCs w:val="24"/>
        </w:rPr>
        <w:t>日，中国证券监督管理委员会出具《关于核准兴业银行股份有限公司非公开发行股票的批复》（证监许可</w:t>
      </w:r>
      <w:r w:rsidRPr="003C3841">
        <w:rPr>
          <w:rFonts w:ascii="Times New Roman" w:eastAsia="宋体" w:hAnsi="Times New Roman" w:cs="Times New Roman"/>
          <w:sz w:val="24"/>
          <w:szCs w:val="24"/>
        </w:rPr>
        <w:t>[2017]407</w:t>
      </w:r>
      <w:r w:rsidRPr="003C3841">
        <w:rPr>
          <w:rFonts w:ascii="Times New Roman" w:eastAsia="宋体" w:hAnsi="Times New Roman" w:cs="Times New Roman"/>
          <w:sz w:val="24"/>
          <w:szCs w:val="24"/>
        </w:rPr>
        <w:t>号），核准公司非公开发行不超过</w:t>
      </w:r>
      <w:r w:rsidRPr="003C3841">
        <w:rPr>
          <w:rFonts w:ascii="Times New Roman" w:eastAsia="宋体" w:hAnsi="Times New Roman" w:cs="Times New Roman"/>
          <w:sz w:val="24"/>
          <w:szCs w:val="24"/>
        </w:rPr>
        <w:t>1,721,854,000</w:t>
      </w:r>
      <w:r w:rsidRPr="003C3841">
        <w:rPr>
          <w:rFonts w:ascii="Times New Roman" w:eastAsia="宋体" w:hAnsi="Times New Roman" w:cs="Times New Roman"/>
          <w:sz w:val="24"/>
          <w:szCs w:val="24"/>
        </w:rPr>
        <w:t>股新股。</w:t>
      </w:r>
    </w:p>
    <w:p w14:paraId="54D8ACA2" w14:textId="00B86BD8" w:rsidR="003C3841" w:rsidRPr="003C3841" w:rsidRDefault="003C3841" w:rsidP="003C3841">
      <w:pPr>
        <w:spacing w:line="360" w:lineRule="auto"/>
        <w:ind w:firstLineChars="200" w:firstLine="480"/>
        <w:rPr>
          <w:rFonts w:ascii="Times New Roman" w:eastAsia="宋体" w:hAnsi="Times New Roman" w:cs="Times New Roman"/>
          <w:sz w:val="24"/>
          <w:szCs w:val="24"/>
        </w:rPr>
      </w:pPr>
      <w:r w:rsidRPr="003C3841">
        <w:rPr>
          <w:rFonts w:ascii="Times New Roman" w:eastAsia="宋体" w:hAnsi="Times New Roman" w:cs="Times New Roman"/>
          <w:sz w:val="24"/>
          <w:szCs w:val="24"/>
        </w:rPr>
        <w:t>2017</w:t>
      </w:r>
      <w:r w:rsidRPr="003C3841">
        <w:rPr>
          <w:rFonts w:ascii="Times New Roman" w:eastAsia="宋体" w:hAnsi="Times New Roman" w:cs="Times New Roman"/>
          <w:sz w:val="24"/>
          <w:szCs w:val="24"/>
        </w:rPr>
        <w:t>年</w:t>
      </w:r>
      <w:r w:rsidRPr="003C3841">
        <w:rPr>
          <w:rFonts w:ascii="Times New Roman" w:eastAsia="宋体" w:hAnsi="Times New Roman" w:cs="Times New Roman"/>
          <w:sz w:val="24"/>
          <w:szCs w:val="24"/>
        </w:rPr>
        <w:t>3</w:t>
      </w:r>
      <w:r w:rsidRPr="003C3841">
        <w:rPr>
          <w:rFonts w:ascii="Times New Roman" w:eastAsia="宋体" w:hAnsi="Times New Roman" w:cs="Times New Roman"/>
          <w:sz w:val="24"/>
          <w:szCs w:val="24"/>
        </w:rPr>
        <w:t>月</w:t>
      </w:r>
      <w:r w:rsidRPr="003C3841">
        <w:rPr>
          <w:rFonts w:ascii="Times New Roman" w:eastAsia="宋体" w:hAnsi="Times New Roman" w:cs="Times New Roman"/>
          <w:sz w:val="24"/>
          <w:szCs w:val="24"/>
        </w:rPr>
        <w:t>31</w:t>
      </w:r>
      <w:r w:rsidRPr="003C3841">
        <w:rPr>
          <w:rFonts w:ascii="Times New Roman" w:eastAsia="宋体" w:hAnsi="Times New Roman" w:cs="Times New Roman"/>
          <w:sz w:val="24"/>
          <w:szCs w:val="24"/>
        </w:rPr>
        <w:t>日，兴业银行向特定对象福建省财政厅、中国烟草总公司、中国烟草总公司福建省公司、中国烟草总公司广东省公司、阳光控股有限公司及福建省投资开发集团有限责任公司非公开发行</w:t>
      </w:r>
      <w:r w:rsidRPr="003C3841">
        <w:rPr>
          <w:rFonts w:ascii="Times New Roman" w:eastAsia="宋体" w:hAnsi="Times New Roman" w:cs="Times New Roman"/>
          <w:sz w:val="24"/>
          <w:szCs w:val="24"/>
        </w:rPr>
        <w:t>1,721,854,000</w:t>
      </w:r>
      <w:r w:rsidRPr="003C3841">
        <w:rPr>
          <w:rFonts w:ascii="Times New Roman" w:eastAsia="宋体" w:hAnsi="Times New Roman" w:cs="Times New Roman"/>
          <w:sz w:val="24"/>
          <w:szCs w:val="24"/>
        </w:rPr>
        <w:t>股</w:t>
      </w:r>
      <w:r w:rsidRPr="003C3841">
        <w:rPr>
          <w:rFonts w:ascii="Times New Roman" w:eastAsia="宋体" w:hAnsi="Times New Roman" w:cs="Times New Roman"/>
          <w:sz w:val="24"/>
          <w:szCs w:val="24"/>
        </w:rPr>
        <w:t>A</w:t>
      </w:r>
      <w:r w:rsidRPr="003C3841">
        <w:rPr>
          <w:rFonts w:ascii="Times New Roman" w:eastAsia="宋体" w:hAnsi="Times New Roman" w:cs="Times New Roman"/>
          <w:sz w:val="24"/>
          <w:szCs w:val="24"/>
        </w:rPr>
        <w:t>股股票，募集资金总额为人民币</w:t>
      </w:r>
      <w:r w:rsidRPr="003C3841">
        <w:rPr>
          <w:rFonts w:ascii="Times New Roman" w:eastAsia="宋体" w:hAnsi="Times New Roman" w:cs="Times New Roman"/>
          <w:sz w:val="24"/>
          <w:szCs w:val="24"/>
        </w:rPr>
        <w:t>25,999,995,400.00</w:t>
      </w:r>
      <w:r w:rsidRPr="003C3841">
        <w:rPr>
          <w:rFonts w:ascii="Times New Roman" w:eastAsia="宋体" w:hAnsi="Times New Roman" w:cs="Times New Roman"/>
          <w:sz w:val="24"/>
          <w:szCs w:val="24"/>
        </w:rPr>
        <w:t>元，扣除发行费用后实际募集资金净额为人民币</w:t>
      </w:r>
      <w:r w:rsidRPr="003C3841">
        <w:rPr>
          <w:rFonts w:ascii="Times New Roman" w:eastAsia="宋体" w:hAnsi="Times New Roman" w:cs="Times New Roman"/>
          <w:sz w:val="24"/>
          <w:szCs w:val="24"/>
        </w:rPr>
        <w:t>25,894,247,104.85</w:t>
      </w:r>
      <w:r w:rsidRPr="003C3841">
        <w:rPr>
          <w:rFonts w:ascii="Times New Roman" w:eastAsia="宋体" w:hAnsi="Times New Roman" w:cs="Times New Roman"/>
          <w:sz w:val="24"/>
          <w:szCs w:val="24"/>
        </w:rPr>
        <w:t>元。截至</w:t>
      </w:r>
      <w:r w:rsidRPr="003C3841">
        <w:rPr>
          <w:rFonts w:ascii="Times New Roman" w:eastAsia="宋体" w:hAnsi="Times New Roman" w:cs="Times New Roman"/>
          <w:sz w:val="24"/>
          <w:szCs w:val="24"/>
        </w:rPr>
        <w:t>2017</w:t>
      </w:r>
      <w:r w:rsidRPr="003C3841">
        <w:rPr>
          <w:rFonts w:ascii="Times New Roman" w:eastAsia="宋体" w:hAnsi="Times New Roman" w:cs="Times New Roman"/>
          <w:sz w:val="24"/>
          <w:szCs w:val="24"/>
        </w:rPr>
        <w:t>年</w:t>
      </w:r>
      <w:r w:rsidRPr="003C3841">
        <w:rPr>
          <w:rFonts w:ascii="Times New Roman" w:eastAsia="宋体" w:hAnsi="Times New Roman" w:cs="Times New Roman"/>
          <w:sz w:val="24"/>
          <w:szCs w:val="24"/>
        </w:rPr>
        <w:t>3</w:t>
      </w:r>
      <w:r w:rsidRPr="003C3841">
        <w:rPr>
          <w:rFonts w:ascii="Times New Roman" w:eastAsia="宋体" w:hAnsi="Times New Roman" w:cs="Times New Roman"/>
          <w:sz w:val="24"/>
          <w:szCs w:val="24"/>
        </w:rPr>
        <w:t>月</w:t>
      </w:r>
      <w:r w:rsidRPr="003C3841">
        <w:rPr>
          <w:rFonts w:ascii="Times New Roman" w:eastAsia="宋体" w:hAnsi="Times New Roman" w:cs="Times New Roman"/>
          <w:sz w:val="24"/>
          <w:szCs w:val="24"/>
        </w:rPr>
        <w:t>31</w:t>
      </w:r>
      <w:r w:rsidRPr="003C3841">
        <w:rPr>
          <w:rFonts w:ascii="Times New Roman" w:eastAsia="宋体" w:hAnsi="Times New Roman" w:cs="Times New Roman"/>
          <w:sz w:val="24"/>
          <w:szCs w:val="24"/>
        </w:rPr>
        <w:t>日，兴业银行募集资金专用账户已收到上述款项。</w:t>
      </w:r>
    </w:p>
    <w:p w14:paraId="756FA2F0" w14:textId="4059ACA1" w:rsidR="003C3841" w:rsidRDefault="003C3841" w:rsidP="003C3841">
      <w:pPr>
        <w:spacing w:line="360" w:lineRule="auto"/>
        <w:ind w:firstLineChars="200" w:firstLine="480"/>
        <w:rPr>
          <w:rFonts w:ascii="Times New Roman" w:eastAsia="宋体" w:hAnsi="Times New Roman" w:cs="Times New Roman"/>
          <w:sz w:val="24"/>
          <w:szCs w:val="24"/>
        </w:rPr>
      </w:pPr>
      <w:r w:rsidRPr="003C3841">
        <w:rPr>
          <w:rFonts w:ascii="Times New Roman" w:eastAsia="宋体" w:hAnsi="Times New Roman" w:cs="Times New Roman"/>
          <w:sz w:val="24"/>
          <w:szCs w:val="24"/>
        </w:rPr>
        <w:t>2017</w:t>
      </w:r>
      <w:r w:rsidRPr="003C3841">
        <w:rPr>
          <w:rFonts w:ascii="Times New Roman" w:eastAsia="宋体" w:hAnsi="Times New Roman" w:cs="Times New Roman"/>
          <w:sz w:val="24"/>
          <w:szCs w:val="24"/>
        </w:rPr>
        <w:t>年</w:t>
      </w:r>
      <w:r w:rsidRPr="003C3841">
        <w:rPr>
          <w:rFonts w:ascii="Times New Roman" w:eastAsia="宋体" w:hAnsi="Times New Roman" w:cs="Times New Roman"/>
          <w:sz w:val="24"/>
          <w:szCs w:val="24"/>
        </w:rPr>
        <w:t>4</w:t>
      </w:r>
      <w:r w:rsidRPr="003C3841">
        <w:rPr>
          <w:rFonts w:ascii="Times New Roman" w:eastAsia="宋体" w:hAnsi="Times New Roman" w:cs="Times New Roman"/>
          <w:sz w:val="24"/>
          <w:szCs w:val="24"/>
        </w:rPr>
        <w:t>月</w:t>
      </w:r>
      <w:r w:rsidRPr="003C3841">
        <w:rPr>
          <w:rFonts w:ascii="Times New Roman" w:eastAsia="宋体" w:hAnsi="Times New Roman" w:cs="Times New Roman"/>
          <w:sz w:val="24"/>
          <w:szCs w:val="24"/>
        </w:rPr>
        <w:t>7</w:t>
      </w:r>
      <w:r w:rsidRPr="003C3841">
        <w:rPr>
          <w:rFonts w:ascii="Times New Roman" w:eastAsia="宋体" w:hAnsi="Times New Roman" w:cs="Times New Roman"/>
          <w:sz w:val="24"/>
          <w:szCs w:val="24"/>
        </w:rPr>
        <w:t>日，兴业银行就本次非公开发行新增股份向中国证券登记结算有限责任公司上海分公司办理了新增股份登记及限售手续等事宜。</w:t>
      </w:r>
    </w:p>
    <w:p w14:paraId="4B407C52" w14:textId="77777777" w:rsidR="008E6856" w:rsidRDefault="008E6856" w:rsidP="003C3841">
      <w:pPr>
        <w:spacing w:line="360" w:lineRule="auto"/>
        <w:ind w:firstLineChars="200" w:firstLine="480"/>
        <w:rPr>
          <w:rFonts w:ascii="Times New Roman" w:eastAsia="宋体" w:hAnsi="Times New Roman" w:cs="Times New Roman"/>
          <w:sz w:val="24"/>
          <w:szCs w:val="24"/>
        </w:rPr>
      </w:pPr>
    </w:p>
    <w:p w14:paraId="4713F5A4" w14:textId="77777777" w:rsidR="003C3841" w:rsidRPr="003C3841" w:rsidRDefault="003C3841" w:rsidP="003C3841">
      <w:pPr>
        <w:spacing w:line="360" w:lineRule="auto"/>
        <w:ind w:firstLineChars="200" w:firstLine="482"/>
        <w:rPr>
          <w:rFonts w:ascii="Times New Roman" w:eastAsia="宋体" w:hAnsi="Times New Roman" w:cs="Times New Roman"/>
          <w:b/>
          <w:bCs/>
          <w:sz w:val="24"/>
          <w:szCs w:val="24"/>
        </w:rPr>
      </w:pPr>
      <w:r w:rsidRPr="003C3841">
        <w:rPr>
          <w:rFonts w:ascii="Times New Roman" w:eastAsia="宋体" w:hAnsi="Times New Roman" w:cs="Times New Roman" w:hint="eastAsia"/>
          <w:b/>
          <w:bCs/>
          <w:sz w:val="24"/>
          <w:szCs w:val="24"/>
        </w:rPr>
        <w:t>二、本次限售股形成后至今公司股本数量变化情况</w:t>
      </w:r>
    </w:p>
    <w:p w14:paraId="5CFC7EB2" w14:textId="03EE3BD8" w:rsidR="003C3841" w:rsidRDefault="003C3841" w:rsidP="003C3841">
      <w:pPr>
        <w:spacing w:line="360" w:lineRule="auto"/>
        <w:ind w:firstLineChars="200" w:firstLine="480"/>
        <w:rPr>
          <w:rFonts w:ascii="Times New Roman" w:eastAsia="宋体" w:hAnsi="Times New Roman" w:cs="Times New Roman"/>
          <w:sz w:val="24"/>
          <w:szCs w:val="24"/>
        </w:rPr>
      </w:pPr>
      <w:r w:rsidRPr="003C3841">
        <w:rPr>
          <w:rFonts w:ascii="Times New Roman" w:eastAsia="宋体" w:hAnsi="Times New Roman" w:cs="Times New Roman" w:hint="eastAsia"/>
          <w:sz w:val="24"/>
          <w:szCs w:val="24"/>
        </w:rPr>
        <w:t>本次限售股形成后至今，公司未发生配股、公积金转增股本等事项，公司股本数量未发生变化。</w:t>
      </w:r>
    </w:p>
    <w:p w14:paraId="5D9552CC" w14:textId="77777777" w:rsidR="003C3841" w:rsidRPr="003C3841" w:rsidRDefault="003C3841" w:rsidP="003C3841">
      <w:pPr>
        <w:spacing w:line="360" w:lineRule="auto"/>
        <w:ind w:firstLineChars="200" w:firstLine="482"/>
        <w:rPr>
          <w:rFonts w:ascii="Times New Roman" w:eastAsia="宋体" w:hAnsi="Times New Roman" w:cs="Times New Roman"/>
          <w:b/>
          <w:bCs/>
          <w:sz w:val="24"/>
          <w:szCs w:val="24"/>
        </w:rPr>
      </w:pPr>
      <w:r w:rsidRPr="003C3841">
        <w:rPr>
          <w:rFonts w:ascii="Times New Roman" w:eastAsia="宋体" w:hAnsi="Times New Roman" w:cs="Times New Roman" w:hint="eastAsia"/>
          <w:b/>
          <w:bCs/>
          <w:sz w:val="24"/>
          <w:szCs w:val="24"/>
        </w:rPr>
        <w:t>三、本次限售股上市流通的有关承诺</w:t>
      </w:r>
    </w:p>
    <w:p w14:paraId="51E299F9" w14:textId="76F815DE" w:rsidR="003C3841" w:rsidRPr="003C3841" w:rsidRDefault="003C3841" w:rsidP="00C27573">
      <w:pPr>
        <w:spacing w:line="360" w:lineRule="auto"/>
        <w:ind w:firstLineChars="200" w:firstLine="480"/>
        <w:rPr>
          <w:rFonts w:ascii="Times New Roman" w:eastAsia="宋体" w:hAnsi="Times New Roman" w:cs="Times New Roman"/>
          <w:sz w:val="24"/>
          <w:szCs w:val="24"/>
        </w:rPr>
      </w:pPr>
      <w:r w:rsidRPr="003C3841">
        <w:rPr>
          <w:rFonts w:ascii="Times New Roman" w:eastAsia="宋体" w:hAnsi="Times New Roman" w:cs="Times New Roman" w:hint="eastAsia"/>
          <w:sz w:val="24"/>
          <w:szCs w:val="24"/>
        </w:rPr>
        <w:lastRenderedPageBreak/>
        <w:t>发行对象</w:t>
      </w:r>
      <w:r w:rsidR="00C27573" w:rsidRPr="00C27573">
        <w:rPr>
          <w:rFonts w:ascii="Times New Roman" w:eastAsia="宋体" w:hAnsi="Times New Roman" w:cs="Times New Roman" w:hint="eastAsia"/>
          <w:sz w:val="24"/>
          <w:szCs w:val="24"/>
        </w:rPr>
        <w:t>福建省财政厅、中国烟草总公司、中国烟草总公司福建省公司、中国烟草总公司广东省公司</w:t>
      </w:r>
      <w:r w:rsidRPr="003C3841">
        <w:rPr>
          <w:rFonts w:ascii="Times New Roman" w:eastAsia="宋体" w:hAnsi="Times New Roman" w:cs="Times New Roman" w:hint="eastAsia"/>
          <w:sz w:val="24"/>
          <w:szCs w:val="24"/>
        </w:rPr>
        <w:t>承诺：自发行结束之日起</w:t>
      </w:r>
      <w:r w:rsidR="00C27573">
        <w:rPr>
          <w:rFonts w:ascii="Times New Roman" w:eastAsia="宋体" w:hAnsi="Times New Roman" w:cs="Times New Roman"/>
          <w:sz w:val="24"/>
          <w:szCs w:val="24"/>
        </w:rPr>
        <w:t>60</w:t>
      </w:r>
      <w:r w:rsidRPr="003C3841">
        <w:rPr>
          <w:rFonts w:ascii="Times New Roman" w:eastAsia="宋体" w:hAnsi="Times New Roman" w:cs="Times New Roman"/>
          <w:sz w:val="24"/>
          <w:szCs w:val="24"/>
        </w:rPr>
        <w:t>个月内不得转让，</w:t>
      </w:r>
      <w:r w:rsidR="00C27573" w:rsidRPr="00C27573">
        <w:rPr>
          <w:rFonts w:ascii="Times New Roman" w:eastAsia="宋体" w:hAnsi="Times New Roman" w:cs="Times New Roman" w:hint="eastAsia"/>
          <w:sz w:val="24"/>
          <w:szCs w:val="24"/>
        </w:rPr>
        <w:t>相关监管机关对到期转让股份及受让方的股东资格另有要求的，从其规定</w:t>
      </w:r>
      <w:r w:rsidRPr="003C3841">
        <w:rPr>
          <w:rFonts w:ascii="Times New Roman" w:eastAsia="宋体" w:hAnsi="Times New Roman" w:cs="Times New Roman"/>
          <w:sz w:val="24"/>
          <w:szCs w:val="24"/>
        </w:rPr>
        <w:t>。</w:t>
      </w:r>
    </w:p>
    <w:p w14:paraId="2E665603" w14:textId="74F6BEF2" w:rsidR="003C3841" w:rsidRDefault="003C3841" w:rsidP="00C27573">
      <w:pPr>
        <w:spacing w:line="360" w:lineRule="auto"/>
        <w:ind w:firstLineChars="200" w:firstLine="480"/>
        <w:rPr>
          <w:rFonts w:ascii="Times New Roman" w:eastAsia="宋体" w:hAnsi="Times New Roman" w:cs="Times New Roman"/>
          <w:sz w:val="24"/>
          <w:szCs w:val="24"/>
        </w:rPr>
      </w:pPr>
      <w:r w:rsidRPr="003C3841">
        <w:rPr>
          <w:rFonts w:ascii="Times New Roman" w:eastAsia="宋体" w:hAnsi="Times New Roman" w:cs="Times New Roman" w:hint="eastAsia"/>
          <w:sz w:val="24"/>
          <w:szCs w:val="24"/>
        </w:rPr>
        <w:t>截至本核查意见出具日，上述发行对象均严格履行了上述承诺，不存在因承诺未履行而影响本次限售股上市流通的情况。</w:t>
      </w:r>
    </w:p>
    <w:p w14:paraId="665402CB" w14:textId="77777777" w:rsidR="008E6856" w:rsidRPr="003C3841" w:rsidRDefault="008E6856" w:rsidP="00C27573">
      <w:pPr>
        <w:spacing w:line="360" w:lineRule="auto"/>
        <w:ind w:firstLineChars="200" w:firstLine="480"/>
        <w:rPr>
          <w:rFonts w:ascii="Times New Roman" w:eastAsia="宋体" w:hAnsi="Times New Roman" w:cs="Times New Roman"/>
          <w:sz w:val="24"/>
          <w:szCs w:val="24"/>
        </w:rPr>
      </w:pPr>
    </w:p>
    <w:p w14:paraId="26FE78A6" w14:textId="77777777" w:rsidR="003C3841" w:rsidRPr="003C3841" w:rsidRDefault="003C3841" w:rsidP="003C3841">
      <w:pPr>
        <w:spacing w:line="360" w:lineRule="auto"/>
        <w:ind w:firstLineChars="200" w:firstLine="482"/>
        <w:rPr>
          <w:rFonts w:ascii="Times New Roman" w:eastAsia="宋体" w:hAnsi="Times New Roman" w:cs="Times New Roman"/>
          <w:b/>
          <w:bCs/>
          <w:sz w:val="24"/>
          <w:szCs w:val="24"/>
        </w:rPr>
      </w:pPr>
      <w:r w:rsidRPr="003C3841">
        <w:rPr>
          <w:rFonts w:ascii="Times New Roman" w:eastAsia="宋体" w:hAnsi="Times New Roman" w:cs="Times New Roman" w:hint="eastAsia"/>
          <w:b/>
          <w:bCs/>
          <w:sz w:val="24"/>
          <w:szCs w:val="24"/>
        </w:rPr>
        <w:t>四、控股股东及其关联方资金占用情况</w:t>
      </w:r>
    </w:p>
    <w:p w14:paraId="3BAD93A6" w14:textId="3FFC1949" w:rsidR="003C3841" w:rsidRDefault="003C3841" w:rsidP="003C3841">
      <w:pPr>
        <w:spacing w:line="360" w:lineRule="auto"/>
        <w:ind w:firstLineChars="200" w:firstLine="480"/>
        <w:rPr>
          <w:rFonts w:ascii="Times New Roman" w:eastAsia="宋体" w:hAnsi="Times New Roman" w:cs="Times New Roman"/>
          <w:sz w:val="24"/>
          <w:szCs w:val="24"/>
        </w:rPr>
      </w:pPr>
      <w:r w:rsidRPr="003C3841">
        <w:rPr>
          <w:rFonts w:ascii="Times New Roman" w:eastAsia="宋体" w:hAnsi="Times New Roman" w:cs="Times New Roman" w:hint="eastAsia"/>
          <w:sz w:val="24"/>
          <w:szCs w:val="24"/>
        </w:rPr>
        <w:t>公司不存在控股股东及其关联方占用资金情况。</w:t>
      </w:r>
    </w:p>
    <w:p w14:paraId="4562E2CE" w14:textId="77777777" w:rsidR="008E6856" w:rsidRPr="003C3841" w:rsidRDefault="008E6856" w:rsidP="003C3841">
      <w:pPr>
        <w:spacing w:line="360" w:lineRule="auto"/>
        <w:ind w:firstLineChars="200" w:firstLine="480"/>
        <w:rPr>
          <w:rFonts w:ascii="Times New Roman" w:eastAsia="宋体" w:hAnsi="Times New Roman" w:cs="Times New Roman"/>
          <w:sz w:val="24"/>
          <w:szCs w:val="24"/>
        </w:rPr>
      </w:pPr>
    </w:p>
    <w:p w14:paraId="3E88CE34" w14:textId="77777777" w:rsidR="003C3841" w:rsidRPr="003C3841" w:rsidRDefault="003C3841" w:rsidP="003C3841">
      <w:pPr>
        <w:spacing w:line="360" w:lineRule="auto"/>
        <w:ind w:firstLineChars="200" w:firstLine="482"/>
        <w:rPr>
          <w:rFonts w:ascii="Times New Roman" w:eastAsia="宋体" w:hAnsi="Times New Roman" w:cs="Times New Roman"/>
          <w:b/>
          <w:bCs/>
          <w:sz w:val="24"/>
          <w:szCs w:val="24"/>
        </w:rPr>
      </w:pPr>
      <w:r w:rsidRPr="003C3841">
        <w:rPr>
          <w:rFonts w:ascii="Times New Roman" w:eastAsia="宋体" w:hAnsi="Times New Roman" w:cs="Times New Roman" w:hint="eastAsia"/>
          <w:b/>
          <w:bCs/>
          <w:sz w:val="24"/>
          <w:szCs w:val="24"/>
        </w:rPr>
        <w:t>五、本次限售股上市流通情况</w:t>
      </w:r>
    </w:p>
    <w:p w14:paraId="3CC855EB" w14:textId="1C0AF004" w:rsidR="003C3841" w:rsidRDefault="003C3841" w:rsidP="003C3841">
      <w:pPr>
        <w:spacing w:line="360" w:lineRule="auto"/>
        <w:ind w:firstLineChars="200" w:firstLine="480"/>
        <w:rPr>
          <w:rFonts w:ascii="Times New Roman" w:eastAsia="宋体" w:hAnsi="Times New Roman" w:cs="Times New Roman"/>
          <w:sz w:val="24"/>
          <w:szCs w:val="24"/>
        </w:rPr>
      </w:pPr>
      <w:r w:rsidRPr="003C3841">
        <w:rPr>
          <w:rFonts w:ascii="Times New Roman" w:eastAsia="宋体" w:hAnsi="Times New Roman" w:cs="Times New Roman" w:hint="eastAsia"/>
          <w:sz w:val="24"/>
          <w:szCs w:val="24"/>
        </w:rPr>
        <w:t>本次限售股上市流通数量为</w:t>
      </w:r>
      <w:r w:rsidR="00C27573" w:rsidRPr="00C27573">
        <w:rPr>
          <w:rFonts w:ascii="Times New Roman" w:eastAsia="宋体" w:hAnsi="Times New Roman" w:cs="Times New Roman"/>
          <w:sz w:val="24"/>
          <w:szCs w:val="24"/>
        </w:rPr>
        <w:t>1,158,940,200</w:t>
      </w:r>
      <w:r w:rsidRPr="003C3841">
        <w:rPr>
          <w:rFonts w:ascii="Times New Roman" w:eastAsia="宋体" w:hAnsi="Times New Roman" w:cs="Times New Roman"/>
          <w:sz w:val="24"/>
          <w:szCs w:val="24"/>
        </w:rPr>
        <w:t>股，上市流通日期为</w:t>
      </w:r>
      <w:r w:rsidRPr="003C3841">
        <w:rPr>
          <w:rFonts w:ascii="Times New Roman" w:eastAsia="宋体" w:hAnsi="Times New Roman" w:cs="Times New Roman"/>
          <w:sz w:val="24"/>
          <w:szCs w:val="24"/>
        </w:rPr>
        <w:t>202</w:t>
      </w:r>
      <w:r w:rsidR="00C27573">
        <w:rPr>
          <w:rFonts w:ascii="Times New Roman" w:eastAsia="宋体" w:hAnsi="Times New Roman" w:cs="Times New Roman"/>
          <w:sz w:val="24"/>
          <w:szCs w:val="24"/>
        </w:rPr>
        <w:t>2</w:t>
      </w:r>
      <w:r w:rsidRPr="003C3841">
        <w:rPr>
          <w:rFonts w:ascii="Times New Roman" w:eastAsia="宋体" w:hAnsi="Times New Roman" w:cs="Times New Roman"/>
          <w:sz w:val="24"/>
          <w:szCs w:val="24"/>
        </w:rPr>
        <w:t>年</w:t>
      </w:r>
      <w:r w:rsidRPr="003C3841">
        <w:rPr>
          <w:rFonts w:ascii="Times New Roman" w:eastAsia="宋体" w:hAnsi="Times New Roman" w:cs="Times New Roman"/>
          <w:sz w:val="24"/>
          <w:szCs w:val="24"/>
        </w:rPr>
        <w:t>4</w:t>
      </w:r>
      <w:r w:rsidRPr="003C3841">
        <w:rPr>
          <w:rFonts w:ascii="Times New Roman" w:eastAsia="宋体" w:hAnsi="Times New Roman" w:cs="Times New Roman"/>
          <w:sz w:val="24"/>
          <w:szCs w:val="24"/>
        </w:rPr>
        <w:t>月</w:t>
      </w:r>
      <w:r w:rsidRPr="003C3841">
        <w:rPr>
          <w:rFonts w:ascii="Times New Roman" w:eastAsia="宋体" w:hAnsi="Times New Roman" w:cs="Times New Roman"/>
          <w:sz w:val="24"/>
          <w:szCs w:val="24"/>
        </w:rPr>
        <w:t>7</w:t>
      </w:r>
      <w:r w:rsidRPr="003C3841">
        <w:rPr>
          <w:rFonts w:ascii="Times New Roman" w:eastAsia="宋体" w:hAnsi="Times New Roman" w:cs="Times New Roman"/>
          <w:sz w:val="24"/>
          <w:szCs w:val="24"/>
        </w:rPr>
        <w:t>日。限售股上市流通明细如下：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56"/>
        <w:gridCol w:w="1268"/>
        <w:gridCol w:w="1808"/>
        <w:gridCol w:w="1385"/>
        <w:gridCol w:w="1179"/>
      </w:tblGrid>
      <w:tr w:rsidR="00BE3122" w:rsidRPr="007B20FF" w14:paraId="0A9E254B" w14:textId="77777777" w:rsidTr="00BE3122">
        <w:trPr>
          <w:tblHeader/>
          <w:jc w:val="center"/>
        </w:trPr>
        <w:tc>
          <w:tcPr>
            <w:tcW w:w="1621" w:type="pct"/>
            <w:shd w:val="clear" w:color="auto" w:fill="FFFFFF"/>
            <w:tcMar>
              <w:top w:w="0" w:type="dxa"/>
              <w:left w:w="30" w:type="dxa"/>
              <w:bottom w:w="0" w:type="dxa"/>
              <w:right w:w="30" w:type="dxa"/>
            </w:tcMar>
            <w:vAlign w:val="center"/>
            <w:hideMark/>
          </w:tcPr>
          <w:p w14:paraId="7521D960" w14:textId="77777777" w:rsidR="007B20FF" w:rsidRPr="007B20FF" w:rsidRDefault="007B20FF" w:rsidP="004F6CC6">
            <w:pPr>
              <w:jc w:val="center"/>
              <w:rPr>
                <w:rFonts w:ascii="Times New Roman" w:eastAsia="宋体" w:hAnsi="Times New Roman" w:cs="Times New Roman"/>
                <w:b/>
                <w:bCs/>
                <w:szCs w:val="21"/>
              </w:rPr>
            </w:pPr>
            <w:r w:rsidRPr="007B20FF">
              <w:rPr>
                <w:rFonts w:ascii="Times New Roman" w:eastAsia="宋体" w:hAnsi="Times New Roman" w:cs="Times New Roman" w:hint="eastAsia"/>
                <w:b/>
                <w:bCs/>
                <w:szCs w:val="21"/>
              </w:rPr>
              <w:t>股东名称</w:t>
            </w:r>
          </w:p>
        </w:tc>
        <w:tc>
          <w:tcPr>
            <w:tcW w:w="683" w:type="pct"/>
            <w:shd w:val="clear" w:color="auto" w:fill="FFFFFF"/>
            <w:tcMar>
              <w:top w:w="0" w:type="dxa"/>
              <w:left w:w="30" w:type="dxa"/>
              <w:bottom w:w="0" w:type="dxa"/>
              <w:right w:w="30" w:type="dxa"/>
            </w:tcMar>
            <w:vAlign w:val="center"/>
            <w:hideMark/>
          </w:tcPr>
          <w:p w14:paraId="2E9D28A5" w14:textId="3E710C12" w:rsidR="007B20FF" w:rsidRPr="007B20FF" w:rsidRDefault="007B20FF" w:rsidP="004F6CC6">
            <w:pPr>
              <w:jc w:val="center"/>
              <w:rPr>
                <w:rFonts w:ascii="Times New Roman" w:eastAsia="宋体" w:hAnsi="Times New Roman" w:cs="Times New Roman"/>
                <w:b/>
                <w:bCs/>
                <w:szCs w:val="21"/>
              </w:rPr>
            </w:pPr>
            <w:r w:rsidRPr="007B20FF">
              <w:rPr>
                <w:rFonts w:ascii="Times New Roman" w:eastAsia="宋体" w:hAnsi="Times New Roman" w:cs="Times New Roman" w:hint="eastAsia"/>
                <w:b/>
                <w:bCs/>
                <w:szCs w:val="21"/>
              </w:rPr>
              <w:t>持有限售股数量（股）</w:t>
            </w:r>
          </w:p>
        </w:tc>
        <w:tc>
          <w:tcPr>
            <w:tcW w:w="1110" w:type="pct"/>
            <w:shd w:val="clear" w:color="auto" w:fill="FFFFFF"/>
            <w:tcMar>
              <w:top w:w="0" w:type="dxa"/>
              <w:left w:w="30" w:type="dxa"/>
              <w:bottom w:w="0" w:type="dxa"/>
              <w:right w:w="30" w:type="dxa"/>
            </w:tcMar>
            <w:vAlign w:val="center"/>
            <w:hideMark/>
          </w:tcPr>
          <w:p w14:paraId="5E2D03A7" w14:textId="48793ED3" w:rsidR="007B20FF" w:rsidRPr="007B20FF" w:rsidRDefault="007B20FF" w:rsidP="004F6CC6">
            <w:pPr>
              <w:jc w:val="center"/>
              <w:rPr>
                <w:rFonts w:ascii="Times New Roman" w:eastAsia="宋体" w:hAnsi="Times New Roman" w:cs="Times New Roman"/>
                <w:b/>
                <w:bCs/>
                <w:szCs w:val="21"/>
              </w:rPr>
            </w:pPr>
            <w:r w:rsidRPr="007B20FF">
              <w:rPr>
                <w:rFonts w:ascii="Times New Roman" w:eastAsia="宋体" w:hAnsi="Times New Roman" w:cs="Times New Roman" w:hint="eastAsia"/>
                <w:b/>
                <w:bCs/>
                <w:szCs w:val="21"/>
              </w:rPr>
              <w:t>持有限售股占公司总股本比例（</w:t>
            </w:r>
            <w:r w:rsidRPr="007B20FF">
              <w:rPr>
                <w:rFonts w:ascii="Times New Roman" w:eastAsia="宋体" w:hAnsi="Times New Roman" w:cs="Times New Roman" w:hint="eastAsia"/>
                <w:b/>
                <w:bCs/>
                <w:szCs w:val="21"/>
              </w:rPr>
              <w:t>%</w:t>
            </w:r>
            <w:r w:rsidRPr="007B20FF">
              <w:rPr>
                <w:rFonts w:ascii="Times New Roman" w:eastAsia="宋体" w:hAnsi="Times New Roman" w:cs="Times New Roman" w:hint="eastAsia"/>
                <w:b/>
                <w:bCs/>
                <w:szCs w:val="21"/>
              </w:rPr>
              <w:t>）</w:t>
            </w:r>
          </w:p>
        </w:tc>
        <w:tc>
          <w:tcPr>
            <w:tcW w:w="855" w:type="pct"/>
            <w:shd w:val="clear" w:color="auto" w:fill="FFFFFF"/>
            <w:tcMar>
              <w:top w:w="0" w:type="dxa"/>
              <w:left w:w="30" w:type="dxa"/>
              <w:bottom w:w="0" w:type="dxa"/>
              <w:right w:w="30" w:type="dxa"/>
            </w:tcMar>
            <w:vAlign w:val="center"/>
            <w:hideMark/>
          </w:tcPr>
          <w:p w14:paraId="7FF202F8" w14:textId="6E6BF3B3" w:rsidR="007B20FF" w:rsidRPr="007B20FF" w:rsidRDefault="007B20FF" w:rsidP="004F6CC6">
            <w:pPr>
              <w:jc w:val="center"/>
              <w:rPr>
                <w:rFonts w:ascii="Times New Roman" w:eastAsia="宋体" w:hAnsi="Times New Roman" w:cs="Times New Roman"/>
                <w:b/>
                <w:bCs/>
                <w:szCs w:val="21"/>
              </w:rPr>
            </w:pPr>
            <w:r w:rsidRPr="007B20FF">
              <w:rPr>
                <w:rFonts w:ascii="Times New Roman" w:eastAsia="宋体" w:hAnsi="Times New Roman" w:cs="Times New Roman" w:hint="eastAsia"/>
                <w:b/>
                <w:bCs/>
                <w:szCs w:val="21"/>
              </w:rPr>
              <w:t>本次上市流通数量（股）</w:t>
            </w:r>
          </w:p>
        </w:tc>
        <w:tc>
          <w:tcPr>
            <w:tcW w:w="731" w:type="pct"/>
            <w:shd w:val="clear" w:color="auto" w:fill="FFFFFF"/>
            <w:tcMar>
              <w:top w:w="0" w:type="dxa"/>
              <w:left w:w="30" w:type="dxa"/>
              <w:bottom w:w="0" w:type="dxa"/>
              <w:right w:w="30" w:type="dxa"/>
            </w:tcMar>
            <w:vAlign w:val="center"/>
            <w:hideMark/>
          </w:tcPr>
          <w:p w14:paraId="0268D41E" w14:textId="11E8D3B3" w:rsidR="007B20FF" w:rsidRPr="007B20FF" w:rsidRDefault="007B20FF" w:rsidP="004F6CC6">
            <w:pPr>
              <w:jc w:val="center"/>
              <w:rPr>
                <w:rFonts w:ascii="Times New Roman" w:eastAsia="宋体" w:hAnsi="Times New Roman" w:cs="Times New Roman"/>
                <w:b/>
                <w:bCs/>
                <w:szCs w:val="21"/>
              </w:rPr>
            </w:pPr>
            <w:r w:rsidRPr="007B20FF">
              <w:rPr>
                <w:rFonts w:ascii="Times New Roman" w:eastAsia="宋体" w:hAnsi="Times New Roman" w:cs="Times New Roman" w:hint="eastAsia"/>
                <w:b/>
                <w:bCs/>
                <w:szCs w:val="21"/>
              </w:rPr>
              <w:t>剩余限售股数量（股）</w:t>
            </w:r>
          </w:p>
        </w:tc>
      </w:tr>
      <w:tr w:rsidR="00BE3122" w:rsidRPr="007B20FF" w14:paraId="0A436219" w14:textId="77777777" w:rsidTr="00BE3122">
        <w:trPr>
          <w:jc w:val="center"/>
        </w:trPr>
        <w:tc>
          <w:tcPr>
            <w:tcW w:w="1621" w:type="pct"/>
            <w:shd w:val="clear" w:color="auto" w:fill="FFFFFF"/>
            <w:tcMar>
              <w:top w:w="0" w:type="dxa"/>
              <w:left w:w="30" w:type="dxa"/>
              <w:bottom w:w="0" w:type="dxa"/>
              <w:right w:w="30" w:type="dxa"/>
            </w:tcMar>
            <w:hideMark/>
          </w:tcPr>
          <w:p w14:paraId="70097008" w14:textId="076327E7" w:rsidR="004F6CC6" w:rsidRPr="007B20FF" w:rsidRDefault="004F6CC6" w:rsidP="004F6CC6">
            <w:pPr>
              <w:rPr>
                <w:rFonts w:ascii="Times New Roman" w:eastAsia="宋体" w:hAnsi="Times New Roman" w:cs="Times New Roman"/>
                <w:szCs w:val="21"/>
              </w:rPr>
            </w:pPr>
            <w:r w:rsidRPr="004F6CC6">
              <w:rPr>
                <w:rFonts w:ascii="Times New Roman" w:eastAsia="宋体" w:hAnsi="Times New Roman" w:cs="Times New Roman"/>
              </w:rPr>
              <w:t>福建省财政厅</w:t>
            </w:r>
          </w:p>
        </w:tc>
        <w:tc>
          <w:tcPr>
            <w:tcW w:w="683" w:type="pct"/>
            <w:shd w:val="clear" w:color="auto" w:fill="FFFFFF"/>
            <w:tcMar>
              <w:top w:w="0" w:type="dxa"/>
              <w:left w:w="30" w:type="dxa"/>
              <w:bottom w:w="0" w:type="dxa"/>
              <w:right w:w="30" w:type="dxa"/>
            </w:tcMar>
            <w:vAlign w:val="center"/>
            <w:hideMark/>
          </w:tcPr>
          <w:p w14:paraId="351BE62C" w14:textId="185EFE3E" w:rsidR="004F6CC6" w:rsidRPr="007B20FF" w:rsidRDefault="004F6CC6" w:rsidP="004F6CC6">
            <w:pPr>
              <w:jc w:val="right"/>
              <w:rPr>
                <w:rFonts w:ascii="Times New Roman" w:eastAsia="宋体" w:hAnsi="Times New Roman" w:cs="Times New Roman"/>
                <w:szCs w:val="21"/>
              </w:rPr>
            </w:pPr>
            <w:r w:rsidRPr="004F6CC6">
              <w:rPr>
                <w:rFonts w:ascii="Times New Roman" w:eastAsia="宋体" w:hAnsi="Times New Roman" w:cs="Times New Roman"/>
              </w:rPr>
              <w:t>430,463,500</w:t>
            </w:r>
          </w:p>
        </w:tc>
        <w:tc>
          <w:tcPr>
            <w:tcW w:w="1110" w:type="pct"/>
            <w:shd w:val="clear" w:color="auto" w:fill="FFFFFF"/>
            <w:tcMar>
              <w:top w:w="0" w:type="dxa"/>
              <w:left w:w="30" w:type="dxa"/>
              <w:bottom w:w="0" w:type="dxa"/>
              <w:right w:w="30" w:type="dxa"/>
            </w:tcMar>
            <w:vAlign w:val="center"/>
            <w:hideMark/>
          </w:tcPr>
          <w:p w14:paraId="0A59F9AF" w14:textId="199BBC4A" w:rsidR="004F6CC6" w:rsidRPr="007B20FF" w:rsidRDefault="004F6CC6" w:rsidP="004F6CC6">
            <w:pPr>
              <w:jc w:val="right"/>
              <w:rPr>
                <w:rFonts w:ascii="Times New Roman" w:eastAsia="宋体" w:hAnsi="Times New Roman" w:cs="Times New Roman"/>
                <w:szCs w:val="21"/>
              </w:rPr>
            </w:pPr>
            <w:r w:rsidRPr="004F6CC6">
              <w:rPr>
                <w:rFonts w:ascii="Times New Roman" w:eastAsia="宋体" w:hAnsi="Times New Roman" w:cs="Times New Roman"/>
              </w:rPr>
              <w:t>2.07</w:t>
            </w:r>
          </w:p>
        </w:tc>
        <w:tc>
          <w:tcPr>
            <w:tcW w:w="855" w:type="pct"/>
            <w:shd w:val="clear" w:color="auto" w:fill="FFFFFF"/>
            <w:tcMar>
              <w:top w:w="0" w:type="dxa"/>
              <w:left w:w="30" w:type="dxa"/>
              <w:bottom w:w="0" w:type="dxa"/>
              <w:right w:w="30" w:type="dxa"/>
            </w:tcMar>
            <w:vAlign w:val="center"/>
            <w:hideMark/>
          </w:tcPr>
          <w:p w14:paraId="38CC5DEE" w14:textId="351FE7A1" w:rsidR="004F6CC6" w:rsidRPr="007B20FF" w:rsidRDefault="004F6CC6" w:rsidP="004F6CC6">
            <w:pPr>
              <w:jc w:val="right"/>
              <w:rPr>
                <w:rFonts w:ascii="Times New Roman" w:eastAsia="宋体" w:hAnsi="Times New Roman" w:cs="Times New Roman"/>
                <w:szCs w:val="21"/>
              </w:rPr>
            </w:pPr>
            <w:r w:rsidRPr="004F6CC6">
              <w:rPr>
                <w:rFonts w:ascii="Times New Roman" w:eastAsia="宋体" w:hAnsi="Times New Roman" w:cs="Times New Roman"/>
              </w:rPr>
              <w:t>430,463,500</w:t>
            </w:r>
          </w:p>
        </w:tc>
        <w:tc>
          <w:tcPr>
            <w:tcW w:w="731" w:type="pct"/>
            <w:shd w:val="clear" w:color="auto" w:fill="FFFFFF"/>
            <w:tcMar>
              <w:top w:w="0" w:type="dxa"/>
              <w:left w:w="30" w:type="dxa"/>
              <w:bottom w:w="0" w:type="dxa"/>
              <w:right w:w="30" w:type="dxa"/>
            </w:tcMar>
            <w:vAlign w:val="center"/>
          </w:tcPr>
          <w:p w14:paraId="133C4583" w14:textId="76432C68" w:rsidR="004F6CC6" w:rsidRPr="007B20FF" w:rsidRDefault="004F6CC6" w:rsidP="004F6CC6">
            <w:pPr>
              <w:jc w:val="right"/>
              <w:rPr>
                <w:rFonts w:ascii="Times New Roman" w:eastAsia="宋体" w:hAnsi="Times New Roman" w:cs="Times New Roman"/>
                <w:szCs w:val="21"/>
              </w:rPr>
            </w:pPr>
            <w:r>
              <w:rPr>
                <w:rFonts w:ascii="Times New Roman" w:eastAsia="宋体" w:hAnsi="Times New Roman" w:cs="Times New Roman" w:hint="eastAsia"/>
                <w:szCs w:val="21"/>
              </w:rPr>
              <w:t>0</w:t>
            </w:r>
          </w:p>
        </w:tc>
      </w:tr>
      <w:tr w:rsidR="00BE3122" w:rsidRPr="007B20FF" w14:paraId="06E4C777" w14:textId="77777777" w:rsidTr="00BE3122">
        <w:trPr>
          <w:jc w:val="center"/>
        </w:trPr>
        <w:tc>
          <w:tcPr>
            <w:tcW w:w="1621" w:type="pct"/>
            <w:shd w:val="clear" w:color="auto" w:fill="FFFFFF"/>
            <w:tcMar>
              <w:top w:w="0" w:type="dxa"/>
              <w:left w:w="30" w:type="dxa"/>
              <w:bottom w:w="0" w:type="dxa"/>
              <w:right w:w="30" w:type="dxa"/>
            </w:tcMar>
            <w:hideMark/>
          </w:tcPr>
          <w:p w14:paraId="561712B3" w14:textId="11B733A1" w:rsidR="004F6CC6" w:rsidRPr="007B20FF" w:rsidRDefault="004F6CC6" w:rsidP="004F6CC6">
            <w:pPr>
              <w:rPr>
                <w:rFonts w:ascii="Times New Roman" w:eastAsia="宋体" w:hAnsi="Times New Roman" w:cs="Times New Roman"/>
                <w:szCs w:val="21"/>
              </w:rPr>
            </w:pPr>
            <w:r w:rsidRPr="004F6CC6">
              <w:rPr>
                <w:rFonts w:ascii="Times New Roman" w:eastAsia="宋体" w:hAnsi="Times New Roman" w:cs="Times New Roman"/>
              </w:rPr>
              <w:t>中国烟草总公司</w:t>
            </w:r>
          </w:p>
        </w:tc>
        <w:tc>
          <w:tcPr>
            <w:tcW w:w="683" w:type="pct"/>
            <w:shd w:val="clear" w:color="auto" w:fill="FFFFFF"/>
            <w:tcMar>
              <w:top w:w="0" w:type="dxa"/>
              <w:left w:w="30" w:type="dxa"/>
              <w:bottom w:w="0" w:type="dxa"/>
              <w:right w:w="30" w:type="dxa"/>
            </w:tcMar>
            <w:vAlign w:val="center"/>
            <w:hideMark/>
          </w:tcPr>
          <w:p w14:paraId="4E355104" w14:textId="2781CEF6" w:rsidR="004F6CC6" w:rsidRPr="007B20FF" w:rsidRDefault="004F6CC6" w:rsidP="004F6CC6">
            <w:pPr>
              <w:jc w:val="right"/>
              <w:rPr>
                <w:rFonts w:ascii="Times New Roman" w:eastAsia="宋体" w:hAnsi="Times New Roman" w:cs="Times New Roman"/>
                <w:szCs w:val="21"/>
              </w:rPr>
            </w:pPr>
            <w:r w:rsidRPr="004F6CC6">
              <w:rPr>
                <w:rFonts w:ascii="Times New Roman" w:eastAsia="宋体" w:hAnsi="Times New Roman" w:cs="Times New Roman"/>
              </w:rPr>
              <w:t>496,688,700</w:t>
            </w:r>
          </w:p>
        </w:tc>
        <w:tc>
          <w:tcPr>
            <w:tcW w:w="1110" w:type="pct"/>
            <w:shd w:val="clear" w:color="auto" w:fill="FFFFFF"/>
            <w:tcMar>
              <w:top w:w="0" w:type="dxa"/>
              <w:left w:w="30" w:type="dxa"/>
              <w:bottom w:w="0" w:type="dxa"/>
              <w:right w:w="30" w:type="dxa"/>
            </w:tcMar>
            <w:vAlign w:val="center"/>
            <w:hideMark/>
          </w:tcPr>
          <w:p w14:paraId="6E71E72F" w14:textId="069310D1" w:rsidR="004F6CC6" w:rsidRPr="007B20FF" w:rsidRDefault="004F6CC6" w:rsidP="004F6CC6">
            <w:pPr>
              <w:jc w:val="right"/>
              <w:rPr>
                <w:rFonts w:ascii="Times New Roman" w:eastAsia="宋体" w:hAnsi="Times New Roman" w:cs="Times New Roman"/>
                <w:szCs w:val="21"/>
              </w:rPr>
            </w:pPr>
            <w:r w:rsidRPr="004F6CC6">
              <w:rPr>
                <w:rFonts w:ascii="Times New Roman" w:eastAsia="宋体" w:hAnsi="Times New Roman" w:cs="Times New Roman"/>
              </w:rPr>
              <w:t>2.39</w:t>
            </w:r>
          </w:p>
        </w:tc>
        <w:tc>
          <w:tcPr>
            <w:tcW w:w="855" w:type="pct"/>
            <w:shd w:val="clear" w:color="auto" w:fill="FFFFFF"/>
            <w:tcMar>
              <w:top w:w="0" w:type="dxa"/>
              <w:left w:w="30" w:type="dxa"/>
              <w:bottom w:w="0" w:type="dxa"/>
              <w:right w:w="30" w:type="dxa"/>
            </w:tcMar>
            <w:vAlign w:val="center"/>
            <w:hideMark/>
          </w:tcPr>
          <w:p w14:paraId="22BEE306" w14:textId="59D2F4FD" w:rsidR="004F6CC6" w:rsidRPr="007B20FF" w:rsidRDefault="004F6CC6" w:rsidP="004F6CC6">
            <w:pPr>
              <w:jc w:val="right"/>
              <w:rPr>
                <w:rFonts w:ascii="Times New Roman" w:eastAsia="宋体" w:hAnsi="Times New Roman" w:cs="Times New Roman"/>
                <w:szCs w:val="21"/>
              </w:rPr>
            </w:pPr>
            <w:r w:rsidRPr="004F6CC6">
              <w:rPr>
                <w:rFonts w:ascii="Times New Roman" w:eastAsia="宋体" w:hAnsi="Times New Roman" w:cs="Times New Roman"/>
              </w:rPr>
              <w:t>496,688,700</w:t>
            </w:r>
          </w:p>
        </w:tc>
        <w:tc>
          <w:tcPr>
            <w:tcW w:w="731" w:type="pct"/>
            <w:shd w:val="clear" w:color="auto" w:fill="FFFFFF"/>
            <w:tcMar>
              <w:top w:w="0" w:type="dxa"/>
              <w:left w:w="30" w:type="dxa"/>
              <w:bottom w:w="0" w:type="dxa"/>
              <w:right w:w="30" w:type="dxa"/>
            </w:tcMar>
            <w:vAlign w:val="center"/>
          </w:tcPr>
          <w:p w14:paraId="101814DB" w14:textId="0A0B8CE4" w:rsidR="004F6CC6" w:rsidRPr="007B20FF" w:rsidRDefault="004F6CC6" w:rsidP="004F6CC6">
            <w:pPr>
              <w:jc w:val="right"/>
              <w:rPr>
                <w:rFonts w:ascii="Times New Roman" w:eastAsia="宋体" w:hAnsi="Times New Roman" w:cs="Times New Roman"/>
                <w:szCs w:val="21"/>
              </w:rPr>
            </w:pPr>
            <w:r>
              <w:rPr>
                <w:rFonts w:ascii="Times New Roman" w:eastAsia="宋体" w:hAnsi="Times New Roman" w:cs="Times New Roman" w:hint="eastAsia"/>
                <w:szCs w:val="21"/>
              </w:rPr>
              <w:t>0</w:t>
            </w:r>
          </w:p>
        </w:tc>
      </w:tr>
      <w:tr w:rsidR="00BE3122" w:rsidRPr="007B20FF" w14:paraId="1054275C" w14:textId="77777777" w:rsidTr="00BE3122">
        <w:trPr>
          <w:jc w:val="center"/>
        </w:trPr>
        <w:tc>
          <w:tcPr>
            <w:tcW w:w="1621" w:type="pct"/>
            <w:shd w:val="clear" w:color="auto" w:fill="FFFFFF"/>
            <w:tcMar>
              <w:top w:w="0" w:type="dxa"/>
              <w:left w:w="30" w:type="dxa"/>
              <w:bottom w:w="0" w:type="dxa"/>
              <w:right w:w="30" w:type="dxa"/>
            </w:tcMar>
          </w:tcPr>
          <w:p w14:paraId="7F40B2E0" w14:textId="0D0D7790" w:rsidR="004F6CC6" w:rsidRPr="004F6CC6" w:rsidRDefault="004F6CC6" w:rsidP="004F6CC6">
            <w:pPr>
              <w:rPr>
                <w:rFonts w:ascii="Times New Roman" w:eastAsia="宋体" w:hAnsi="Times New Roman" w:cs="Times New Roman"/>
                <w:szCs w:val="21"/>
              </w:rPr>
            </w:pPr>
            <w:r w:rsidRPr="004F6CC6">
              <w:rPr>
                <w:rFonts w:ascii="Times New Roman" w:eastAsia="宋体" w:hAnsi="Times New Roman" w:cs="Times New Roman"/>
              </w:rPr>
              <w:t>中国烟草总公司福建省公司</w:t>
            </w:r>
          </w:p>
        </w:tc>
        <w:tc>
          <w:tcPr>
            <w:tcW w:w="683" w:type="pct"/>
            <w:shd w:val="clear" w:color="auto" w:fill="FFFFFF"/>
            <w:tcMar>
              <w:top w:w="0" w:type="dxa"/>
              <w:left w:w="30" w:type="dxa"/>
              <w:bottom w:w="0" w:type="dxa"/>
              <w:right w:w="30" w:type="dxa"/>
            </w:tcMar>
            <w:vAlign w:val="center"/>
          </w:tcPr>
          <w:p w14:paraId="701B3CB3" w14:textId="58B08722" w:rsidR="004F6CC6" w:rsidRPr="004F6CC6" w:rsidRDefault="004F6CC6" w:rsidP="004F6CC6">
            <w:pPr>
              <w:jc w:val="right"/>
              <w:rPr>
                <w:rFonts w:ascii="Times New Roman" w:eastAsia="宋体" w:hAnsi="Times New Roman" w:cs="Times New Roman"/>
                <w:szCs w:val="21"/>
              </w:rPr>
            </w:pPr>
            <w:r w:rsidRPr="004F6CC6">
              <w:rPr>
                <w:rFonts w:ascii="Times New Roman" w:eastAsia="宋体" w:hAnsi="Times New Roman" w:cs="Times New Roman"/>
              </w:rPr>
              <w:t>132,450,300</w:t>
            </w:r>
          </w:p>
        </w:tc>
        <w:tc>
          <w:tcPr>
            <w:tcW w:w="1110" w:type="pct"/>
            <w:shd w:val="clear" w:color="auto" w:fill="FFFFFF"/>
            <w:tcMar>
              <w:top w:w="0" w:type="dxa"/>
              <w:left w:w="30" w:type="dxa"/>
              <w:bottom w:w="0" w:type="dxa"/>
              <w:right w:w="30" w:type="dxa"/>
            </w:tcMar>
            <w:vAlign w:val="center"/>
          </w:tcPr>
          <w:p w14:paraId="5FF48CA5" w14:textId="52F8E2AA" w:rsidR="004F6CC6" w:rsidRPr="004F6CC6" w:rsidRDefault="004F6CC6" w:rsidP="004F6CC6">
            <w:pPr>
              <w:jc w:val="right"/>
              <w:rPr>
                <w:rFonts w:ascii="Times New Roman" w:eastAsia="宋体" w:hAnsi="Times New Roman" w:cs="Times New Roman"/>
                <w:szCs w:val="21"/>
              </w:rPr>
            </w:pPr>
            <w:r w:rsidRPr="004F6CC6">
              <w:rPr>
                <w:rFonts w:ascii="Times New Roman" w:eastAsia="宋体" w:hAnsi="Times New Roman" w:cs="Times New Roman"/>
              </w:rPr>
              <w:t>0.64</w:t>
            </w:r>
          </w:p>
        </w:tc>
        <w:tc>
          <w:tcPr>
            <w:tcW w:w="855" w:type="pct"/>
            <w:shd w:val="clear" w:color="auto" w:fill="FFFFFF"/>
            <w:tcMar>
              <w:top w:w="0" w:type="dxa"/>
              <w:left w:w="30" w:type="dxa"/>
              <w:bottom w:w="0" w:type="dxa"/>
              <w:right w:w="30" w:type="dxa"/>
            </w:tcMar>
            <w:vAlign w:val="center"/>
          </w:tcPr>
          <w:p w14:paraId="43C48C41" w14:textId="4BA45D22" w:rsidR="004F6CC6" w:rsidRPr="004F6CC6" w:rsidRDefault="004F6CC6" w:rsidP="004F6CC6">
            <w:pPr>
              <w:jc w:val="right"/>
              <w:rPr>
                <w:rFonts w:ascii="Times New Roman" w:eastAsia="宋体" w:hAnsi="Times New Roman" w:cs="Times New Roman"/>
                <w:szCs w:val="21"/>
              </w:rPr>
            </w:pPr>
            <w:r w:rsidRPr="004F6CC6">
              <w:rPr>
                <w:rFonts w:ascii="Times New Roman" w:eastAsia="宋体" w:hAnsi="Times New Roman" w:cs="Times New Roman"/>
              </w:rPr>
              <w:t>132,450,300</w:t>
            </w:r>
          </w:p>
        </w:tc>
        <w:tc>
          <w:tcPr>
            <w:tcW w:w="731" w:type="pct"/>
            <w:shd w:val="clear" w:color="auto" w:fill="FFFFFF"/>
            <w:tcMar>
              <w:top w:w="0" w:type="dxa"/>
              <w:left w:w="30" w:type="dxa"/>
              <w:bottom w:w="0" w:type="dxa"/>
              <w:right w:w="30" w:type="dxa"/>
            </w:tcMar>
            <w:vAlign w:val="center"/>
          </w:tcPr>
          <w:p w14:paraId="66456C2F" w14:textId="7828CB16" w:rsidR="004F6CC6" w:rsidRPr="004F6CC6" w:rsidRDefault="004F6CC6" w:rsidP="004F6CC6">
            <w:pPr>
              <w:jc w:val="right"/>
              <w:rPr>
                <w:rFonts w:ascii="Times New Roman" w:eastAsia="宋体" w:hAnsi="Times New Roman" w:cs="Times New Roman"/>
                <w:szCs w:val="21"/>
              </w:rPr>
            </w:pPr>
            <w:r>
              <w:rPr>
                <w:rFonts w:ascii="Times New Roman" w:eastAsia="宋体" w:hAnsi="Times New Roman" w:cs="Times New Roman" w:hint="eastAsia"/>
                <w:szCs w:val="21"/>
              </w:rPr>
              <w:t>0</w:t>
            </w:r>
          </w:p>
        </w:tc>
      </w:tr>
      <w:tr w:rsidR="00BE3122" w:rsidRPr="007B20FF" w14:paraId="0924A4FD" w14:textId="77777777" w:rsidTr="00BE3122">
        <w:trPr>
          <w:jc w:val="center"/>
        </w:trPr>
        <w:tc>
          <w:tcPr>
            <w:tcW w:w="1621" w:type="pct"/>
            <w:shd w:val="clear" w:color="auto" w:fill="FFFFFF"/>
            <w:tcMar>
              <w:top w:w="0" w:type="dxa"/>
              <w:left w:w="30" w:type="dxa"/>
              <w:bottom w:w="0" w:type="dxa"/>
              <w:right w:w="30" w:type="dxa"/>
            </w:tcMar>
          </w:tcPr>
          <w:p w14:paraId="50BC1290" w14:textId="7B95C54D" w:rsidR="004F6CC6" w:rsidRPr="004F6CC6" w:rsidRDefault="004F6CC6" w:rsidP="004F6CC6">
            <w:pPr>
              <w:rPr>
                <w:rFonts w:ascii="Times New Roman" w:eastAsia="宋体" w:hAnsi="Times New Roman" w:cs="Times New Roman"/>
                <w:szCs w:val="21"/>
              </w:rPr>
            </w:pPr>
            <w:r w:rsidRPr="004F6CC6">
              <w:rPr>
                <w:rFonts w:ascii="Times New Roman" w:eastAsia="宋体" w:hAnsi="Times New Roman" w:cs="Times New Roman"/>
              </w:rPr>
              <w:t>中国烟草总公司广东省公司</w:t>
            </w:r>
          </w:p>
        </w:tc>
        <w:tc>
          <w:tcPr>
            <w:tcW w:w="683" w:type="pct"/>
            <w:shd w:val="clear" w:color="auto" w:fill="FFFFFF"/>
            <w:tcMar>
              <w:top w:w="0" w:type="dxa"/>
              <w:left w:w="30" w:type="dxa"/>
              <w:bottom w:w="0" w:type="dxa"/>
              <w:right w:w="30" w:type="dxa"/>
            </w:tcMar>
            <w:vAlign w:val="center"/>
          </w:tcPr>
          <w:p w14:paraId="5A211034" w14:textId="3BBF2704" w:rsidR="004F6CC6" w:rsidRPr="004F6CC6" w:rsidRDefault="004F6CC6" w:rsidP="004F6CC6">
            <w:pPr>
              <w:jc w:val="right"/>
              <w:rPr>
                <w:rFonts w:ascii="Times New Roman" w:eastAsia="宋体" w:hAnsi="Times New Roman" w:cs="Times New Roman"/>
                <w:szCs w:val="21"/>
              </w:rPr>
            </w:pPr>
            <w:r w:rsidRPr="004F6CC6">
              <w:rPr>
                <w:rFonts w:ascii="Times New Roman" w:eastAsia="宋体" w:hAnsi="Times New Roman" w:cs="Times New Roman"/>
              </w:rPr>
              <w:t>99,337,700</w:t>
            </w:r>
          </w:p>
        </w:tc>
        <w:tc>
          <w:tcPr>
            <w:tcW w:w="1110" w:type="pct"/>
            <w:shd w:val="clear" w:color="auto" w:fill="FFFFFF"/>
            <w:tcMar>
              <w:top w:w="0" w:type="dxa"/>
              <w:left w:w="30" w:type="dxa"/>
              <w:bottom w:w="0" w:type="dxa"/>
              <w:right w:w="30" w:type="dxa"/>
            </w:tcMar>
            <w:vAlign w:val="center"/>
          </w:tcPr>
          <w:p w14:paraId="41777854" w14:textId="311C6B33" w:rsidR="004F6CC6" w:rsidRPr="004F6CC6" w:rsidRDefault="004F6CC6" w:rsidP="004F6CC6">
            <w:pPr>
              <w:jc w:val="right"/>
              <w:rPr>
                <w:rFonts w:ascii="Times New Roman" w:eastAsia="宋体" w:hAnsi="Times New Roman" w:cs="Times New Roman"/>
                <w:szCs w:val="21"/>
              </w:rPr>
            </w:pPr>
            <w:r w:rsidRPr="004F6CC6">
              <w:rPr>
                <w:rFonts w:ascii="Times New Roman" w:eastAsia="宋体" w:hAnsi="Times New Roman" w:cs="Times New Roman"/>
              </w:rPr>
              <w:t>0.48</w:t>
            </w:r>
          </w:p>
        </w:tc>
        <w:tc>
          <w:tcPr>
            <w:tcW w:w="855" w:type="pct"/>
            <w:shd w:val="clear" w:color="auto" w:fill="FFFFFF"/>
            <w:tcMar>
              <w:top w:w="0" w:type="dxa"/>
              <w:left w:w="30" w:type="dxa"/>
              <w:bottom w:w="0" w:type="dxa"/>
              <w:right w:w="30" w:type="dxa"/>
            </w:tcMar>
            <w:vAlign w:val="center"/>
          </w:tcPr>
          <w:p w14:paraId="1F4FF566" w14:textId="0CFC56CE" w:rsidR="004F6CC6" w:rsidRPr="004F6CC6" w:rsidRDefault="004F6CC6" w:rsidP="004F6CC6">
            <w:pPr>
              <w:jc w:val="right"/>
              <w:rPr>
                <w:rFonts w:ascii="Times New Roman" w:eastAsia="宋体" w:hAnsi="Times New Roman" w:cs="Times New Roman"/>
                <w:szCs w:val="21"/>
              </w:rPr>
            </w:pPr>
            <w:r w:rsidRPr="004F6CC6">
              <w:rPr>
                <w:rFonts w:ascii="Times New Roman" w:eastAsia="宋体" w:hAnsi="Times New Roman" w:cs="Times New Roman"/>
              </w:rPr>
              <w:t>99,337,700</w:t>
            </w:r>
          </w:p>
        </w:tc>
        <w:tc>
          <w:tcPr>
            <w:tcW w:w="731" w:type="pct"/>
            <w:shd w:val="clear" w:color="auto" w:fill="FFFFFF"/>
            <w:tcMar>
              <w:top w:w="0" w:type="dxa"/>
              <w:left w:w="30" w:type="dxa"/>
              <w:bottom w:w="0" w:type="dxa"/>
              <w:right w:w="30" w:type="dxa"/>
            </w:tcMar>
            <w:vAlign w:val="center"/>
          </w:tcPr>
          <w:p w14:paraId="59861D73" w14:textId="5003F70A" w:rsidR="004F6CC6" w:rsidRPr="004F6CC6" w:rsidRDefault="004F6CC6" w:rsidP="004F6CC6">
            <w:pPr>
              <w:jc w:val="right"/>
              <w:rPr>
                <w:rFonts w:ascii="Times New Roman" w:eastAsia="宋体" w:hAnsi="Times New Roman" w:cs="Times New Roman"/>
                <w:szCs w:val="21"/>
              </w:rPr>
            </w:pPr>
            <w:r>
              <w:rPr>
                <w:rFonts w:ascii="Times New Roman" w:eastAsia="宋体" w:hAnsi="Times New Roman" w:cs="Times New Roman" w:hint="eastAsia"/>
                <w:szCs w:val="21"/>
              </w:rPr>
              <w:t>0</w:t>
            </w:r>
          </w:p>
        </w:tc>
      </w:tr>
      <w:tr w:rsidR="00BE3122" w:rsidRPr="007B20FF" w14:paraId="407B36E2" w14:textId="77777777" w:rsidTr="00BE3122">
        <w:trPr>
          <w:jc w:val="center"/>
        </w:trPr>
        <w:tc>
          <w:tcPr>
            <w:tcW w:w="1621" w:type="pct"/>
            <w:shd w:val="clear" w:color="auto" w:fill="FFFFFF"/>
            <w:tcMar>
              <w:top w:w="0" w:type="dxa"/>
              <w:left w:w="30" w:type="dxa"/>
              <w:bottom w:w="0" w:type="dxa"/>
              <w:right w:w="30" w:type="dxa"/>
            </w:tcMar>
            <w:hideMark/>
          </w:tcPr>
          <w:p w14:paraId="11C4D2A9" w14:textId="19F9D5F1" w:rsidR="004F6CC6" w:rsidRPr="007B20FF" w:rsidRDefault="004F6CC6" w:rsidP="004F6CC6">
            <w:pPr>
              <w:rPr>
                <w:rFonts w:ascii="Times New Roman" w:eastAsia="宋体" w:hAnsi="Times New Roman" w:cs="Times New Roman"/>
                <w:szCs w:val="21"/>
              </w:rPr>
            </w:pPr>
            <w:r w:rsidRPr="004F6CC6">
              <w:rPr>
                <w:rFonts w:ascii="Times New Roman" w:eastAsia="宋体" w:hAnsi="Times New Roman" w:cs="Times New Roman"/>
              </w:rPr>
              <w:t>合计</w:t>
            </w:r>
          </w:p>
        </w:tc>
        <w:tc>
          <w:tcPr>
            <w:tcW w:w="683" w:type="pct"/>
            <w:shd w:val="clear" w:color="auto" w:fill="FFFFFF"/>
            <w:tcMar>
              <w:top w:w="0" w:type="dxa"/>
              <w:left w:w="30" w:type="dxa"/>
              <w:bottom w:w="0" w:type="dxa"/>
              <w:right w:w="30" w:type="dxa"/>
            </w:tcMar>
            <w:vAlign w:val="center"/>
            <w:hideMark/>
          </w:tcPr>
          <w:p w14:paraId="46D25A3C" w14:textId="01271AF4" w:rsidR="004F6CC6" w:rsidRPr="007B20FF" w:rsidRDefault="004F6CC6" w:rsidP="004F6CC6">
            <w:pPr>
              <w:jc w:val="right"/>
              <w:rPr>
                <w:rFonts w:ascii="Times New Roman" w:eastAsia="宋体" w:hAnsi="Times New Roman" w:cs="Times New Roman"/>
                <w:szCs w:val="21"/>
              </w:rPr>
            </w:pPr>
            <w:r w:rsidRPr="004F6CC6">
              <w:rPr>
                <w:rFonts w:ascii="Times New Roman" w:eastAsia="宋体" w:hAnsi="Times New Roman" w:cs="Times New Roman"/>
              </w:rPr>
              <w:t>1,158,940,200</w:t>
            </w:r>
          </w:p>
        </w:tc>
        <w:tc>
          <w:tcPr>
            <w:tcW w:w="1110" w:type="pct"/>
            <w:shd w:val="clear" w:color="auto" w:fill="FFFFFF"/>
            <w:tcMar>
              <w:top w:w="0" w:type="dxa"/>
              <w:left w:w="30" w:type="dxa"/>
              <w:bottom w:w="0" w:type="dxa"/>
              <w:right w:w="30" w:type="dxa"/>
            </w:tcMar>
            <w:vAlign w:val="center"/>
            <w:hideMark/>
          </w:tcPr>
          <w:p w14:paraId="0EDC9C85" w14:textId="2A495C65" w:rsidR="004F6CC6" w:rsidRPr="007B20FF" w:rsidRDefault="004F6CC6" w:rsidP="004F6CC6">
            <w:pPr>
              <w:jc w:val="right"/>
              <w:rPr>
                <w:rFonts w:ascii="Times New Roman" w:eastAsia="宋体" w:hAnsi="Times New Roman" w:cs="Times New Roman"/>
                <w:szCs w:val="21"/>
              </w:rPr>
            </w:pPr>
            <w:r w:rsidRPr="004F6CC6">
              <w:rPr>
                <w:rFonts w:ascii="Times New Roman" w:eastAsia="宋体" w:hAnsi="Times New Roman" w:cs="Times New Roman"/>
              </w:rPr>
              <w:t>5.58</w:t>
            </w:r>
          </w:p>
        </w:tc>
        <w:tc>
          <w:tcPr>
            <w:tcW w:w="855" w:type="pct"/>
            <w:shd w:val="clear" w:color="auto" w:fill="FFFFFF"/>
            <w:tcMar>
              <w:top w:w="0" w:type="dxa"/>
              <w:left w:w="30" w:type="dxa"/>
              <w:bottom w:w="0" w:type="dxa"/>
              <w:right w:w="30" w:type="dxa"/>
            </w:tcMar>
            <w:vAlign w:val="center"/>
            <w:hideMark/>
          </w:tcPr>
          <w:p w14:paraId="406D634C" w14:textId="69CDAF1A" w:rsidR="004F6CC6" w:rsidRPr="007B20FF" w:rsidRDefault="004F6CC6" w:rsidP="004F6CC6">
            <w:pPr>
              <w:jc w:val="right"/>
              <w:rPr>
                <w:rFonts w:ascii="Times New Roman" w:eastAsia="宋体" w:hAnsi="Times New Roman" w:cs="Times New Roman"/>
                <w:szCs w:val="21"/>
              </w:rPr>
            </w:pPr>
            <w:r w:rsidRPr="004F6CC6">
              <w:rPr>
                <w:rFonts w:ascii="Times New Roman" w:eastAsia="宋体" w:hAnsi="Times New Roman" w:cs="Times New Roman"/>
              </w:rPr>
              <w:t>1,158,940,200</w:t>
            </w:r>
          </w:p>
        </w:tc>
        <w:tc>
          <w:tcPr>
            <w:tcW w:w="731" w:type="pct"/>
            <w:shd w:val="clear" w:color="auto" w:fill="FFFFFF"/>
            <w:tcMar>
              <w:top w:w="0" w:type="dxa"/>
              <w:left w:w="30" w:type="dxa"/>
              <w:bottom w:w="0" w:type="dxa"/>
              <w:right w:w="30" w:type="dxa"/>
            </w:tcMar>
            <w:vAlign w:val="center"/>
          </w:tcPr>
          <w:p w14:paraId="3F87314D" w14:textId="432911C6" w:rsidR="004F6CC6" w:rsidRPr="007B20FF" w:rsidRDefault="004F6CC6" w:rsidP="004F6CC6">
            <w:pPr>
              <w:jc w:val="right"/>
              <w:rPr>
                <w:rFonts w:ascii="Times New Roman" w:eastAsia="宋体" w:hAnsi="Times New Roman" w:cs="Times New Roman"/>
                <w:szCs w:val="21"/>
              </w:rPr>
            </w:pPr>
            <w:r>
              <w:rPr>
                <w:rFonts w:ascii="Times New Roman" w:eastAsia="宋体" w:hAnsi="Times New Roman" w:cs="Times New Roman" w:hint="eastAsia"/>
                <w:szCs w:val="21"/>
              </w:rPr>
              <w:t>0</w:t>
            </w:r>
          </w:p>
        </w:tc>
      </w:tr>
    </w:tbl>
    <w:p w14:paraId="4CE44C26" w14:textId="7DA3D824" w:rsidR="00C27573" w:rsidRDefault="00597A27" w:rsidP="00597A27">
      <w:pPr>
        <w:ind w:firstLineChars="200" w:firstLine="440"/>
        <w:rPr>
          <w:rFonts w:ascii="Times New Roman" w:eastAsia="宋体" w:hAnsi="Times New Roman" w:cs="Times New Roman"/>
          <w:sz w:val="22"/>
        </w:rPr>
      </w:pPr>
      <w:r w:rsidRPr="00597A27">
        <w:rPr>
          <w:rFonts w:ascii="Times New Roman" w:eastAsia="宋体" w:hAnsi="Times New Roman" w:cs="Times New Roman" w:hint="eastAsia"/>
          <w:sz w:val="22"/>
        </w:rPr>
        <w:t>注：本次限售股上市流通数量为</w:t>
      </w:r>
      <w:r w:rsidRPr="00597A27">
        <w:rPr>
          <w:rFonts w:ascii="Times New Roman" w:eastAsia="宋体" w:hAnsi="Times New Roman" w:cs="Times New Roman"/>
          <w:sz w:val="22"/>
        </w:rPr>
        <w:t>1,158,940,200</w:t>
      </w:r>
      <w:r w:rsidRPr="00597A27">
        <w:rPr>
          <w:rFonts w:ascii="Times New Roman" w:eastAsia="宋体" w:hAnsi="Times New Roman" w:cs="Times New Roman"/>
          <w:sz w:val="22"/>
        </w:rPr>
        <w:t>股，限售期结束后，</w:t>
      </w:r>
      <w:r w:rsidRPr="00597A27">
        <w:rPr>
          <w:rFonts w:ascii="Times New Roman" w:eastAsia="宋体" w:hAnsi="Times New Roman" w:cs="Times New Roman" w:hint="eastAsia"/>
          <w:sz w:val="22"/>
        </w:rPr>
        <w:t>相关监管机关对到期转让股份及受让方的股东资格另有要求的，从其规定。</w:t>
      </w:r>
    </w:p>
    <w:p w14:paraId="11A7DF15" w14:textId="77777777" w:rsidR="008E6856" w:rsidRDefault="008E6856" w:rsidP="008E6856">
      <w:pPr>
        <w:spacing w:line="360" w:lineRule="auto"/>
        <w:ind w:firstLineChars="200" w:firstLine="480"/>
        <w:rPr>
          <w:rFonts w:ascii="Times New Roman" w:eastAsia="宋体" w:hAnsi="Times New Roman" w:cs="Times New Roman"/>
          <w:sz w:val="24"/>
          <w:szCs w:val="24"/>
        </w:rPr>
      </w:pPr>
    </w:p>
    <w:p w14:paraId="627B7662" w14:textId="67842A92" w:rsidR="003C3841" w:rsidRPr="003C3841" w:rsidRDefault="003C3841" w:rsidP="003C3841">
      <w:pPr>
        <w:spacing w:line="360" w:lineRule="auto"/>
        <w:ind w:firstLineChars="200" w:firstLine="482"/>
        <w:rPr>
          <w:rFonts w:ascii="Times New Roman" w:eastAsia="宋体" w:hAnsi="Times New Roman" w:cs="Times New Roman"/>
          <w:b/>
          <w:bCs/>
          <w:sz w:val="24"/>
          <w:szCs w:val="24"/>
        </w:rPr>
      </w:pPr>
      <w:r w:rsidRPr="003C3841">
        <w:rPr>
          <w:rFonts w:ascii="Times New Roman" w:eastAsia="宋体" w:hAnsi="Times New Roman" w:cs="Times New Roman" w:hint="eastAsia"/>
          <w:b/>
          <w:bCs/>
          <w:sz w:val="24"/>
          <w:szCs w:val="24"/>
        </w:rPr>
        <w:t>六、股本变动结构表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70"/>
        <w:gridCol w:w="2836"/>
        <w:gridCol w:w="1417"/>
        <w:gridCol w:w="1399"/>
        <w:gridCol w:w="1374"/>
      </w:tblGrid>
      <w:tr w:rsidR="00BE3122" w:rsidRPr="003C3841" w14:paraId="63DCFF7F" w14:textId="77777777" w:rsidTr="00BE3122">
        <w:trPr>
          <w:tblHeader/>
          <w:jc w:val="center"/>
        </w:trPr>
        <w:tc>
          <w:tcPr>
            <w:tcW w:w="2475" w:type="pct"/>
            <w:gridSpan w:val="2"/>
            <w:shd w:val="clear" w:color="auto" w:fill="FFFFFF"/>
            <w:tcMar>
              <w:top w:w="0" w:type="dxa"/>
              <w:left w:w="30" w:type="dxa"/>
              <w:bottom w:w="0" w:type="dxa"/>
              <w:right w:w="30" w:type="dxa"/>
            </w:tcMar>
            <w:vAlign w:val="center"/>
            <w:hideMark/>
          </w:tcPr>
          <w:p w14:paraId="5F8CD8B9" w14:textId="77777777" w:rsidR="003C3841" w:rsidRPr="003C3841" w:rsidRDefault="003C3841" w:rsidP="00BE3122">
            <w:pPr>
              <w:jc w:val="center"/>
              <w:rPr>
                <w:rFonts w:ascii="Times New Roman" w:eastAsia="宋体" w:hAnsi="Times New Roman" w:cs="Times New Roman"/>
                <w:b/>
                <w:bCs/>
                <w:szCs w:val="21"/>
              </w:rPr>
            </w:pPr>
            <w:r w:rsidRPr="003C3841">
              <w:rPr>
                <w:rFonts w:ascii="Times New Roman" w:eastAsia="宋体" w:hAnsi="Times New Roman" w:cs="Times New Roman" w:hint="eastAsia"/>
                <w:b/>
                <w:bCs/>
                <w:szCs w:val="21"/>
              </w:rPr>
              <w:t>股份性质</w:t>
            </w:r>
          </w:p>
        </w:tc>
        <w:tc>
          <w:tcPr>
            <w:tcW w:w="854" w:type="pct"/>
            <w:shd w:val="clear" w:color="auto" w:fill="FFFFFF"/>
            <w:tcMar>
              <w:top w:w="0" w:type="dxa"/>
              <w:left w:w="30" w:type="dxa"/>
              <w:bottom w:w="0" w:type="dxa"/>
              <w:right w:w="30" w:type="dxa"/>
            </w:tcMar>
            <w:vAlign w:val="center"/>
            <w:hideMark/>
          </w:tcPr>
          <w:p w14:paraId="39632D4A" w14:textId="77777777" w:rsidR="003C3841" w:rsidRPr="003C3841" w:rsidRDefault="003C3841" w:rsidP="00BE3122">
            <w:pPr>
              <w:jc w:val="center"/>
              <w:rPr>
                <w:rFonts w:ascii="Times New Roman" w:eastAsia="宋体" w:hAnsi="Times New Roman" w:cs="Times New Roman"/>
                <w:b/>
                <w:bCs/>
                <w:szCs w:val="21"/>
              </w:rPr>
            </w:pPr>
            <w:r w:rsidRPr="003C3841">
              <w:rPr>
                <w:rFonts w:ascii="Times New Roman" w:eastAsia="宋体" w:hAnsi="Times New Roman" w:cs="Times New Roman" w:hint="eastAsia"/>
                <w:b/>
                <w:bCs/>
                <w:szCs w:val="21"/>
              </w:rPr>
              <w:t>本次上市前</w:t>
            </w:r>
          </w:p>
        </w:tc>
        <w:tc>
          <w:tcPr>
            <w:tcW w:w="843" w:type="pct"/>
            <w:shd w:val="clear" w:color="auto" w:fill="FFFFFF"/>
            <w:tcMar>
              <w:top w:w="0" w:type="dxa"/>
              <w:left w:w="30" w:type="dxa"/>
              <w:bottom w:w="0" w:type="dxa"/>
              <w:right w:w="30" w:type="dxa"/>
            </w:tcMar>
            <w:vAlign w:val="center"/>
            <w:hideMark/>
          </w:tcPr>
          <w:p w14:paraId="2CCD41EE" w14:textId="77777777" w:rsidR="003C3841" w:rsidRPr="003C3841" w:rsidRDefault="003C3841" w:rsidP="00BE3122">
            <w:pPr>
              <w:jc w:val="center"/>
              <w:rPr>
                <w:rFonts w:ascii="Times New Roman" w:eastAsia="宋体" w:hAnsi="Times New Roman" w:cs="Times New Roman"/>
                <w:b/>
                <w:bCs/>
                <w:szCs w:val="21"/>
              </w:rPr>
            </w:pPr>
            <w:r w:rsidRPr="003C3841">
              <w:rPr>
                <w:rFonts w:ascii="Times New Roman" w:eastAsia="宋体" w:hAnsi="Times New Roman" w:cs="Times New Roman" w:hint="eastAsia"/>
                <w:b/>
                <w:bCs/>
                <w:szCs w:val="21"/>
              </w:rPr>
              <w:t>变动数</w:t>
            </w:r>
          </w:p>
        </w:tc>
        <w:tc>
          <w:tcPr>
            <w:tcW w:w="828" w:type="pct"/>
            <w:shd w:val="clear" w:color="auto" w:fill="FFFFFF"/>
            <w:tcMar>
              <w:top w:w="0" w:type="dxa"/>
              <w:left w:w="30" w:type="dxa"/>
              <w:bottom w:w="0" w:type="dxa"/>
              <w:right w:w="30" w:type="dxa"/>
            </w:tcMar>
            <w:vAlign w:val="center"/>
            <w:hideMark/>
          </w:tcPr>
          <w:p w14:paraId="59671D54" w14:textId="77777777" w:rsidR="003C3841" w:rsidRPr="003C3841" w:rsidRDefault="003C3841" w:rsidP="00BE3122">
            <w:pPr>
              <w:jc w:val="center"/>
              <w:rPr>
                <w:rFonts w:ascii="Times New Roman" w:eastAsia="宋体" w:hAnsi="Times New Roman" w:cs="Times New Roman"/>
                <w:b/>
                <w:bCs/>
                <w:szCs w:val="21"/>
              </w:rPr>
            </w:pPr>
            <w:r w:rsidRPr="003C3841">
              <w:rPr>
                <w:rFonts w:ascii="Times New Roman" w:eastAsia="宋体" w:hAnsi="Times New Roman" w:cs="Times New Roman" w:hint="eastAsia"/>
                <w:b/>
                <w:bCs/>
                <w:szCs w:val="21"/>
              </w:rPr>
              <w:t>本次上市后</w:t>
            </w:r>
          </w:p>
        </w:tc>
      </w:tr>
      <w:tr w:rsidR="00BE3122" w:rsidRPr="003C3841" w14:paraId="73EDDECB" w14:textId="77777777" w:rsidTr="00BE3122">
        <w:trPr>
          <w:jc w:val="center"/>
        </w:trPr>
        <w:tc>
          <w:tcPr>
            <w:tcW w:w="766" w:type="pct"/>
            <w:vMerge w:val="restart"/>
            <w:shd w:val="clear" w:color="auto" w:fill="FFFFFF"/>
            <w:tcMar>
              <w:top w:w="0" w:type="dxa"/>
              <w:left w:w="30" w:type="dxa"/>
              <w:bottom w:w="0" w:type="dxa"/>
              <w:right w:w="30" w:type="dxa"/>
            </w:tcMar>
            <w:vAlign w:val="center"/>
            <w:hideMark/>
          </w:tcPr>
          <w:p w14:paraId="30429F21" w14:textId="1934222C" w:rsidR="006238E3" w:rsidRPr="003C3841" w:rsidRDefault="006238E3" w:rsidP="00BE3122">
            <w:pPr>
              <w:jc w:val="center"/>
              <w:rPr>
                <w:rFonts w:ascii="Times New Roman" w:eastAsia="宋体" w:hAnsi="Times New Roman" w:cs="Times New Roman"/>
                <w:szCs w:val="21"/>
              </w:rPr>
            </w:pPr>
            <w:r w:rsidRPr="003C3841">
              <w:rPr>
                <w:rFonts w:ascii="Times New Roman" w:eastAsia="宋体" w:hAnsi="Times New Roman" w:cs="Times New Roman" w:hint="eastAsia"/>
                <w:szCs w:val="21"/>
              </w:rPr>
              <w:t>有限</w:t>
            </w:r>
            <w:proofErr w:type="gramStart"/>
            <w:r w:rsidRPr="003C3841">
              <w:rPr>
                <w:rFonts w:ascii="Times New Roman" w:eastAsia="宋体" w:hAnsi="Times New Roman" w:cs="Times New Roman" w:hint="eastAsia"/>
                <w:szCs w:val="21"/>
              </w:rPr>
              <w:t>售条件</w:t>
            </w:r>
            <w:proofErr w:type="gramEnd"/>
            <w:r w:rsidRPr="003C3841">
              <w:rPr>
                <w:rFonts w:ascii="Times New Roman" w:eastAsia="宋体" w:hAnsi="Times New Roman" w:cs="Times New Roman" w:hint="eastAsia"/>
                <w:szCs w:val="21"/>
              </w:rPr>
              <w:t>的流通股份</w:t>
            </w:r>
          </w:p>
        </w:tc>
        <w:tc>
          <w:tcPr>
            <w:tcW w:w="1709" w:type="pct"/>
            <w:shd w:val="clear" w:color="auto" w:fill="FFFFFF"/>
            <w:tcMar>
              <w:top w:w="0" w:type="dxa"/>
              <w:left w:w="30" w:type="dxa"/>
              <w:bottom w:w="0" w:type="dxa"/>
              <w:right w:w="30" w:type="dxa"/>
            </w:tcMar>
            <w:vAlign w:val="center"/>
            <w:hideMark/>
          </w:tcPr>
          <w:p w14:paraId="06DF6F5C" w14:textId="77777777" w:rsidR="006238E3" w:rsidRPr="003C3841" w:rsidRDefault="006238E3" w:rsidP="006238E3">
            <w:pPr>
              <w:rPr>
                <w:rFonts w:ascii="Times New Roman" w:eastAsia="宋体" w:hAnsi="Times New Roman" w:cs="Times New Roman"/>
                <w:szCs w:val="21"/>
              </w:rPr>
            </w:pPr>
            <w:r w:rsidRPr="003C3841">
              <w:rPr>
                <w:rFonts w:ascii="Times New Roman" w:eastAsia="宋体" w:hAnsi="Times New Roman" w:cs="Times New Roman" w:hint="eastAsia"/>
                <w:szCs w:val="21"/>
              </w:rPr>
              <w:t>1</w:t>
            </w:r>
            <w:r w:rsidRPr="003C3841">
              <w:rPr>
                <w:rFonts w:ascii="Times New Roman" w:eastAsia="宋体" w:hAnsi="Times New Roman" w:cs="Times New Roman" w:hint="eastAsia"/>
                <w:szCs w:val="21"/>
              </w:rPr>
              <w:t>、国家持有股份</w:t>
            </w:r>
          </w:p>
        </w:tc>
        <w:tc>
          <w:tcPr>
            <w:tcW w:w="854" w:type="pct"/>
            <w:shd w:val="clear" w:color="auto" w:fill="FFFFFF"/>
            <w:tcMar>
              <w:top w:w="0" w:type="dxa"/>
              <w:left w:w="30" w:type="dxa"/>
              <w:bottom w:w="0" w:type="dxa"/>
              <w:right w:w="30" w:type="dxa"/>
            </w:tcMar>
            <w:vAlign w:val="center"/>
          </w:tcPr>
          <w:p w14:paraId="44BFE301" w14:textId="6279B927" w:rsidR="006238E3" w:rsidRPr="003C3841" w:rsidRDefault="006238E3" w:rsidP="006238E3">
            <w:pPr>
              <w:jc w:val="right"/>
              <w:rPr>
                <w:rFonts w:ascii="Times New Roman" w:eastAsia="宋体" w:hAnsi="Times New Roman" w:cs="Times New Roman"/>
                <w:szCs w:val="21"/>
              </w:rPr>
            </w:pPr>
            <w:r w:rsidRPr="006238E3">
              <w:rPr>
                <w:rFonts w:ascii="Times New Roman" w:eastAsia="宋体" w:hAnsi="Times New Roman" w:cs="Times New Roman"/>
                <w:szCs w:val="21"/>
              </w:rPr>
              <w:t>430,463,500</w:t>
            </w:r>
          </w:p>
        </w:tc>
        <w:tc>
          <w:tcPr>
            <w:tcW w:w="843" w:type="pct"/>
            <w:shd w:val="clear" w:color="auto" w:fill="FFFFFF"/>
            <w:tcMar>
              <w:top w:w="0" w:type="dxa"/>
              <w:left w:w="30" w:type="dxa"/>
              <w:bottom w:w="0" w:type="dxa"/>
              <w:right w:w="30" w:type="dxa"/>
            </w:tcMar>
            <w:vAlign w:val="center"/>
          </w:tcPr>
          <w:p w14:paraId="10747B40" w14:textId="063C57D2" w:rsidR="006238E3" w:rsidRPr="003C3841" w:rsidRDefault="006238E3" w:rsidP="006238E3">
            <w:pPr>
              <w:jc w:val="right"/>
              <w:rPr>
                <w:rFonts w:ascii="Times New Roman" w:eastAsia="宋体" w:hAnsi="Times New Roman" w:cs="Times New Roman"/>
                <w:szCs w:val="21"/>
              </w:rPr>
            </w:pPr>
            <w:r>
              <w:rPr>
                <w:rFonts w:ascii="Times New Roman" w:eastAsia="宋体" w:hAnsi="Times New Roman" w:cs="Times New Roman" w:hint="eastAsia"/>
                <w:szCs w:val="21"/>
              </w:rPr>
              <w:t>-</w:t>
            </w:r>
            <w:r w:rsidRPr="006238E3">
              <w:rPr>
                <w:rFonts w:ascii="Times New Roman" w:eastAsia="宋体" w:hAnsi="Times New Roman" w:cs="Times New Roman"/>
                <w:szCs w:val="21"/>
              </w:rPr>
              <w:t>430,463,500</w:t>
            </w:r>
          </w:p>
        </w:tc>
        <w:tc>
          <w:tcPr>
            <w:tcW w:w="828" w:type="pct"/>
            <w:shd w:val="clear" w:color="auto" w:fill="FFFFFF"/>
            <w:tcMar>
              <w:top w:w="0" w:type="dxa"/>
              <w:left w:w="30" w:type="dxa"/>
              <w:bottom w:w="0" w:type="dxa"/>
              <w:right w:w="30" w:type="dxa"/>
            </w:tcMar>
            <w:vAlign w:val="center"/>
          </w:tcPr>
          <w:p w14:paraId="5FA91094" w14:textId="63587D31" w:rsidR="006238E3" w:rsidRPr="003C3841" w:rsidRDefault="006238E3" w:rsidP="006238E3">
            <w:pPr>
              <w:jc w:val="right"/>
              <w:rPr>
                <w:rFonts w:ascii="Times New Roman" w:eastAsia="宋体" w:hAnsi="Times New Roman" w:cs="Times New Roman"/>
                <w:szCs w:val="21"/>
              </w:rPr>
            </w:pPr>
            <w:r>
              <w:rPr>
                <w:rFonts w:ascii="Times New Roman" w:eastAsia="宋体" w:hAnsi="Times New Roman" w:cs="Times New Roman" w:hint="eastAsia"/>
                <w:szCs w:val="21"/>
              </w:rPr>
              <w:t>0</w:t>
            </w:r>
          </w:p>
        </w:tc>
      </w:tr>
      <w:tr w:rsidR="00BE3122" w:rsidRPr="003C3841" w14:paraId="79CBC3F2" w14:textId="77777777" w:rsidTr="00BE3122">
        <w:trPr>
          <w:jc w:val="center"/>
        </w:trPr>
        <w:tc>
          <w:tcPr>
            <w:tcW w:w="766" w:type="pct"/>
            <w:vMerge/>
            <w:shd w:val="clear" w:color="auto" w:fill="FFFFFF"/>
            <w:vAlign w:val="center"/>
            <w:hideMark/>
          </w:tcPr>
          <w:p w14:paraId="07891A92" w14:textId="77777777" w:rsidR="006238E3" w:rsidRPr="003C3841" w:rsidRDefault="006238E3" w:rsidP="00BE3122">
            <w:pPr>
              <w:jc w:val="center"/>
              <w:rPr>
                <w:rFonts w:ascii="Times New Roman" w:eastAsia="宋体" w:hAnsi="Times New Roman" w:cs="Times New Roman"/>
                <w:szCs w:val="21"/>
              </w:rPr>
            </w:pPr>
          </w:p>
        </w:tc>
        <w:tc>
          <w:tcPr>
            <w:tcW w:w="1709" w:type="pct"/>
            <w:shd w:val="clear" w:color="auto" w:fill="FFFFFF"/>
            <w:tcMar>
              <w:top w:w="0" w:type="dxa"/>
              <w:left w:w="30" w:type="dxa"/>
              <w:bottom w:w="0" w:type="dxa"/>
              <w:right w:w="30" w:type="dxa"/>
            </w:tcMar>
            <w:vAlign w:val="center"/>
            <w:hideMark/>
          </w:tcPr>
          <w:p w14:paraId="31CCFA3A" w14:textId="77777777" w:rsidR="006238E3" w:rsidRPr="003C3841" w:rsidRDefault="006238E3" w:rsidP="006238E3">
            <w:pPr>
              <w:rPr>
                <w:rFonts w:ascii="Times New Roman" w:eastAsia="宋体" w:hAnsi="Times New Roman" w:cs="Times New Roman"/>
                <w:szCs w:val="21"/>
              </w:rPr>
            </w:pPr>
            <w:r w:rsidRPr="003C3841">
              <w:rPr>
                <w:rFonts w:ascii="Times New Roman" w:eastAsia="宋体" w:hAnsi="Times New Roman" w:cs="Times New Roman" w:hint="eastAsia"/>
                <w:szCs w:val="21"/>
              </w:rPr>
              <w:t>2</w:t>
            </w:r>
            <w:r w:rsidRPr="003C3841">
              <w:rPr>
                <w:rFonts w:ascii="Times New Roman" w:eastAsia="宋体" w:hAnsi="Times New Roman" w:cs="Times New Roman" w:hint="eastAsia"/>
                <w:szCs w:val="21"/>
              </w:rPr>
              <w:t>、国有法人持有股份</w:t>
            </w:r>
          </w:p>
        </w:tc>
        <w:tc>
          <w:tcPr>
            <w:tcW w:w="854" w:type="pct"/>
            <w:shd w:val="clear" w:color="auto" w:fill="FFFFFF"/>
            <w:tcMar>
              <w:top w:w="0" w:type="dxa"/>
              <w:left w:w="30" w:type="dxa"/>
              <w:bottom w:w="0" w:type="dxa"/>
              <w:right w:w="30" w:type="dxa"/>
            </w:tcMar>
            <w:vAlign w:val="center"/>
          </w:tcPr>
          <w:p w14:paraId="1FA85CD6" w14:textId="59C7C452" w:rsidR="006238E3" w:rsidRPr="003C3841" w:rsidRDefault="006238E3" w:rsidP="006238E3">
            <w:pPr>
              <w:jc w:val="right"/>
              <w:rPr>
                <w:rFonts w:ascii="Times New Roman" w:eastAsia="宋体" w:hAnsi="Times New Roman" w:cs="Times New Roman"/>
                <w:szCs w:val="21"/>
              </w:rPr>
            </w:pPr>
            <w:r w:rsidRPr="006238E3">
              <w:rPr>
                <w:rFonts w:ascii="Times New Roman" w:eastAsia="宋体" w:hAnsi="Times New Roman" w:cs="Times New Roman"/>
                <w:szCs w:val="21"/>
              </w:rPr>
              <w:t>728,476,700</w:t>
            </w:r>
          </w:p>
        </w:tc>
        <w:tc>
          <w:tcPr>
            <w:tcW w:w="843" w:type="pct"/>
            <w:shd w:val="clear" w:color="auto" w:fill="FFFFFF"/>
            <w:tcMar>
              <w:top w:w="0" w:type="dxa"/>
              <w:left w:w="30" w:type="dxa"/>
              <w:bottom w:w="0" w:type="dxa"/>
              <w:right w:w="30" w:type="dxa"/>
            </w:tcMar>
            <w:vAlign w:val="center"/>
          </w:tcPr>
          <w:p w14:paraId="18FE4873" w14:textId="5401C7BD" w:rsidR="006238E3" w:rsidRPr="003C3841" w:rsidRDefault="006238E3" w:rsidP="006238E3">
            <w:pPr>
              <w:jc w:val="right"/>
              <w:rPr>
                <w:rFonts w:ascii="Times New Roman" w:eastAsia="宋体" w:hAnsi="Times New Roman" w:cs="Times New Roman"/>
                <w:szCs w:val="21"/>
              </w:rPr>
            </w:pPr>
            <w:r>
              <w:rPr>
                <w:rFonts w:ascii="Times New Roman" w:eastAsia="宋体" w:hAnsi="Times New Roman" w:cs="Times New Roman" w:hint="eastAsia"/>
                <w:szCs w:val="21"/>
              </w:rPr>
              <w:t>-</w:t>
            </w:r>
            <w:r w:rsidRPr="006238E3">
              <w:rPr>
                <w:rFonts w:ascii="Times New Roman" w:eastAsia="宋体" w:hAnsi="Times New Roman" w:cs="Times New Roman"/>
                <w:szCs w:val="21"/>
              </w:rPr>
              <w:t>728,476,700</w:t>
            </w:r>
          </w:p>
        </w:tc>
        <w:tc>
          <w:tcPr>
            <w:tcW w:w="828" w:type="pct"/>
            <w:shd w:val="clear" w:color="auto" w:fill="FFFFFF"/>
            <w:tcMar>
              <w:top w:w="0" w:type="dxa"/>
              <w:left w:w="30" w:type="dxa"/>
              <w:bottom w:w="0" w:type="dxa"/>
              <w:right w:w="30" w:type="dxa"/>
            </w:tcMar>
            <w:vAlign w:val="center"/>
          </w:tcPr>
          <w:p w14:paraId="6E2E1AEC" w14:textId="54C7B158" w:rsidR="006238E3" w:rsidRPr="003C3841" w:rsidRDefault="006238E3" w:rsidP="006238E3">
            <w:pPr>
              <w:jc w:val="right"/>
              <w:rPr>
                <w:rFonts w:ascii="Times New Roman" w:eastAsia="宋体" w:hAnsi="Times New Roman" w:cs="Times New Roman"/>
                <w:szCs w:val="21"/>
              </w:rPr>
            </w:pPr>
            <w:r>
              <w:rPr>
                <w:rFonts w:ascii="Times New Roman" w:eastAsia="宋体" w:hAnsi="Times New Roman" w:cs="Times New Roman" w:hint="eastAsia"/>
                <w:szCs w:val="21"/>
              </w:rPr>
              <w:t>0</w:t>
            </w:r>
          </w:p>
        </w:tc>
      </w:tr>
      <w:tr w:rsidR="00BE3122" w:rsidRPr="003C3841" w14:paraId="536F381D" w14:textId="77777777" w:rsidTr="00BE3122">
        <w:trPr>
          <w:jc w:val="center"/>
        </w:trPr>
        <w:tc>
          <w:tcPr>
            <w:tcW w:w="766" w:type="pct"/>
            <w:vMerge/>
            <w:shd w:val="clear" w:color="auto" w:fill="FFFFFF"/>
            <w:vAlign w:val="center"/>
            <w:hideMark/>
          </w:tcPr>
          <w:p w14:paraId="192910A1" w14:textId="77777777" w:rsidR="003C3841" w:rsidRPr="003C3841" w:rsidRDefault="003C3841" w:rsidP="00BE3122">
            <w:pPr>
              <w:jc w:val="center"/>
              <w:rPr>
                <w:rFonts w:ascii="Times New Roman" w:eastAsia="宋体" w:hAnsi="Times New Roman" w:cs="Times New Roman"/>
                <w:szCs w:val="21"/>
              </w:rPr>
            </w:pPr>
          </w:p>
        </w:tc>
        <w:tc>
          <w:tcPr>
            <w:tcW w:w="1709" w:type="pct"/>
            <w:shd w:val="clear" w:color="auto" w:fill="FFFFFF"/>
            <w:tcMar>
              <w:top w:w="0" w:type="dxa"/>
              <w:left w:w="30" w:type="dxa"/>
              <w:bottom w:w="0" w:type="dxa"/>
              <w:right w:w="30" w:type="dxa"/>
            </w:tcMar>
            <w:vAlign w:val="center"/>
            <w:hideMark/>
          </w:tcPr>
          <w:p w14:paraId="576FB1C0" w14:textId="77777777" w:rsidR="003C3841" w:rsidRPr="003C3841" w:rsidRDefault="003C3841" w:rsidP="00924983">
            <w:pPr>
              <w:rPr>
                <w:rFonts w:ascii="Times New Roman" w:eastAsia="宋体" w:hAnsi="Times New Roman" w:cs="Times New Roman"/>
                <w:szCs w:val="21"/>
              </w:rPr>
            </w:pPr>
            <w:r w:rsidRPr="003C3841">
              <w:rPr>
                <w:rFonts w:ascii="Times New Roman" w:eastAsia="宋体" w:hAnsi="Times New Roman" w:cs="Times New Roman" w:hint="eastAsia"/>
                <w:szCs w:val="21"/>
              </w:rPr>
              <w:t>3</w:t>
            </w:r>
            <w:r w:rsidRPr="003C3841">
              <w:rPr>
                <w:rFonts w:ascii="Times New Roman" w:eastAsia="宋体" w:hAnsi="Times New Roman" w:cs="Times New Roman" w:hint="eastAsia"/>
                <w:szCs w:val="21"/>
              </w:rPr>
              <w:t>、其他境内法人持有股份</w:t>
            </w:r>
          </w:p>
        </w:tc>
        <w:tc>
          <w:tcPr>
            <w:tcW w:w="854" w:type="pct"/>
            <w:shd w:val="clear" w:color="auto" w:fill="FFFFFF"/>
            <w:tcMar>
              <w:top w:w="0" w:type="dxa"/>
              <w:left w:w="30" w:type="dxa"/>
              <w:bottom w:w="0" w:type="dxa"/>
              <w:right w:w="30" w:type="dxa"/>
            </w:tcMar>
            <w:vAlign w:val="center"/>
          </w:tcPr>
          <w:p w14:paraId="7302F49B" w14:textId="3783387E" w:rsidR="003C3841" w:rsidRPr="003C3841" w:rsidRDefault="008E6856" w:rsidP="00924983">
            <w:pPr>
              <w:jc w:val="right"/>
              <w:rPr>
                <w:rFonts w:ascii="Times New Roman" w:eastAsia="宋体" w:hAnsi="Times New Roman" w:cs="Times New Roman"/>
                <w:szCs w:val="21"/>
              </w:rPr>
            </w:pPr>
            <w:r>
              <w:rPr>
                <w:rFonts w:ascii="Times New Roman" w:eastAsia="宋体" w:hAnsi="Times New Roman" w:cs="Times New Roman"/>
                <w:szCs w:val="21"/>
              </w:rPr>
              <w:t>0</w:t>
            </w:r>
          </w:p>
        </w:tc>
        <w:tc>
          <w:tcPr>
            <w:tcW w:w="843" w:type="pct"/>
            <w:shd w:val="clear" w:color="auto" w:fill="FFFFFF"/>
            <w:tcMar>
              <w:top w:w="0" w:type="dxa"/>
              <w:left w:w="30" w:type="dxa"/>
              <w:bottom w:w="0" w:type="dxa"/>
              <w:right w:w="30" w:type="dxa"/>
            </w:tcMar>
            <w:vAlign w:val="center"/>
          </w:tcPr>
          <w:p w14:paraId="536EC0B0" w14:textId="65DE2CF8" w:rsidR="003C3841" w:rsidRPr="003C3841" w:rsidRDefault="008E6856" w:rsidP="00924983">
            <w:pPr>
              <w:jc w:val="right"/>
              <w:rPr>
                <w:rFonts w:ascii="Times New Roman" w:eastAsia="宋体" w:hAnsi="Times New Roman" w:cs="Times New Roman"/>
                <w:szCs w:val="21"/>
              </w:rPr>
            </w:pPr>
            <w:r>
              <w:rPr>
                <w:rFonts w:ascii="Times New Roman" w:eastAsia="宋体" w:hAnsi="Times New Roman" w:cs="Times New Roman"/>
                <w:szCs w:val="21"/>
              </w:rPr>
              <w:t>0</w:t>
            </w:r>
          </w:p>
        </w:tc>
        <w:tc>
          <w:tcPr>
            <w:tcW w:w="828" w:type="pct"/>
            <w:shd w:val="clear" w:color="auto" w:fill="FFFFFF"/>
            <w:tcMar>
              <w:top w:w="0" w:type="dxa"/>
              <w:left w:w="30" w:type="dxa"/>
              <w:bottom w:w="0" w:type="dxa"/>
              <w:right w:w="30" w:type="dxa"/>
            </w:tcMar>
            <w:vAlign w:val="center"/>
          </w:tcPr>
          <w:p w14:paraId="5AE30CCF" w14:textId="42189EB3" w:rsidR="003C3841" w:rsidRPr="003C3841" w:rsidRDefault="008E6856" w:rsidP="00924983">
            <w:pPr>
              <w:jc w:val="right"/>
              <w:rPr>
                <w:rFonts w:ascii="Times New Roman" w:eastAsia="宋体" w:hAnsi="Times New Roman" w:cs="Times New Roman"/>
                <w:szCs w:val="21"/>
              </w:rPr>
            </w:pPr>
            <w:r>
              <w:rPr>
                <w:rFonts w:ascii="Times New Roman" w:eastAsia="宋体" w:hAnsi="Times New Roman" w:cs="Times New Roman" w:hint="eastAsia"/>
                <w:szCs w:val="21"/>
              </w:rPr>
              <w:t>0</w:t>
            </w:r>
          </w:p>
        </w:tc>
      </w:tr>
      <w:tr w:rsidR="00BE3122" w:rsidRPr="003C3841" w14:paraId="1C4F0659" w14:textId="77777777" w:rsidTr="00BE3122">
        <w:trPr>
          <w:jc w:val="center"/>
        </w:trPr>
        <w:tc>
          <w:tcPr>
            <w:tcW w:w="766" w:type="pct"/>
            <w:vMerge/>
            <w:shd w:val="clear" w:color="auto" w:fill="FFFFFF"/>
            <w:vAlign w:val="center"/>
            <w:hideMark/>
          </w:tcPr>
          <w:p w14:paraId="6CC8A559" w14:textId="77777777" w:rsidR="00BE3122" w:rsidRPr="003C3841" w:rsidRDefault="00BE3122" w:rsidP="00BE3122">
            <w:pPr>
              <w:jc w:val="center"/>
              <w:rPr>
                <w:rFonts w:ascii="Times New Roman" w:eastAsia="宋体" w:hAnsi="Times New Roman" w:cs="Times New Roman"/>
                <w:szCs w:val="21"/>
              </w:rPr>
            </w:pPr>
          </w:p>
        </w:tc>
        <w:tc>
          <w:tcPr>
            <w:tcW w:w="1709" w:type="pct"/>
            <w:shd w:val="clear" w:color="auto" w:fill="FFFFFF"/>
            <w:tcMar>
              <w:top w:w="0" w:type="dxa"/>
              <w:left w:w="30" w:type="dxa"/>
              <w:bottom w:w="0" w:type="dxa"/>
              <w:right w:w="30" w:type="dxa"/>
            </w:tcMar>
            <w:vAlign w:val="center"/>
            <w:hideMark/>
          </w:tcPr>
          <w:p w14:paraId="687C27FD" w14:textId="77777777" w:rsidR="00BE3122" w:rsidRPr="003C3841" w:rsidRDefault="00BE3122" w:rsidP="00BE3122">
            <w:pPr>
              <w:rPr>
                <w:rFonts w:ascii="Times New Roman" w:eastAsia="宋体" w:hAnsi="Times New Roman" w:cs="Times New Roman"/>
                <w:szCs w:val="21"/>
              </w:rPr>
            </w:pPr>
            <w:r w:rsidRPr="003C3841">
              <w:rPr>
                <w:rFonts w:ascii="Times New Roman" w:eastAsia="宋体" w:hAnsi="Times New Roman" w:cs="Times New Roman" w:hint="eastAsia"/>
                <w:szCs w:val="21"/>
              </w:rPr>
              <w:t>有限</w:t>
            </w:r>
            <w:proofErr w:type="gramStart"/>
            <w:r w:rsidRPr="003C3841">
              <w:rPr>
                <w:rFonts w:ascii="Times New Roman" w:eastAsia="宋体" w:hAnsi="Times New Roman" w:cs="Times New Roman" w:hint="eastAsia"/>
                <w:szCs w:val="21"/>
              </w:rPr>
              <w:t>售条件</w:t>
            </w:r>
            <w:proofErr w:type="gramEnd"/>
            <w:r w:rsidRPr="003C3841">
              <w:rPr>
                <w:rFonts w:ascii="Times New Roman" w:eastAsia="宋体" w:hAnsi="Times New Roman" w:cs="Times New Roman" w:hint="eastAsia"/>
                <w:szCs w:val="21"/>
              </w:rPr>
              <w:t>的流通股份合计</w:t>
            </w:r>
          </w:p>
        </w:tc>
        <w:tc>
          <w:tcPr>
            <w:tcW w:w="854" w:type="pct"/>
            <w:shd w:val="clear" w:color="auto" w:fill="FFFFFF"/>
            <w:tcMar>
              <w:top w:w="0" w:type="dxa"/>
              <w:left w:w="30" w:type="dxa"/>
              <w:bottom w:w="0" w:type="dxa"/>
              <w:right w:w="30" w:type="dxa"/>
            </w:tcMar>
            <w:vAlign w:val="center"/>
          </w:tcPr>
          <w:p w14:paraId="7E16FB09" w14:textId="1C6E8173" w:rsidR="00BE3122" w:rsidRPr="003C3841" w:rsidRDefault="00BE3122" w:rsidP="00BE3122">
            <w:pPr>
              <w:jc w:val="right"/>
              <w:rPr>
                <w:rFonts w:ascii="Times New Roman" w:eastAsia="宋体" w:hAnsi="Times New Roman" w:cs="Times New Roman"/>
                <w:szCs w:val="21"/>
              </w:rPr>
            </w:pPr>
            <w:r w:rsidRPr="004F6CC6">
              <w:rPr>
                <w:rFonts w:ascii="Times New Roman" w:eastAsia="宋体" w:hAnsi="Times New Roman" w:cs="Times New Roman"/>
              </w:rPr>
              <w:t>1,158,940,200</w:t>
            </w:r>
          </w:p>
        </w:tc>
        <w:tc>
          <w:tcPr>
            <w:tcW w:w="843" w:type="pct"/>
            <w:shd w:val="clear" w:color="auto" w:fill="FFFFFF"/>
            <w:tcMar>
              <w:top w:w="0" w:type="dxa"/>
              <w:left w:w="30" w:type="dxa"/>
              <w:bottom w:w="0" w:type="dxa"/>
              <w:right w:w="30" w:type="dxa"/>
            </w:tcMar>
            <w:vAlign w:val="center"/>
          </w:tcPr>
          <w:p w14:paraId="52A97836" w14:textId="1A28CDD9" w:rsidR="00BE3122" w:rsidRPr="003C3841" w:rsidRDefault="00BE3122" w:rsidP="00BE3122">
            <w:pPr>
              <w:jc w:val="right"/>
              <w:rPr>
                <w:rFonts w:ascii="Times New Roman" w:eastAsia="宋体" w:hAnsi="Times New Roman" w:cs="Times New Roman"/>
                <w:szCs w:val="21"/>
              </w:rPr>
            </w:pPr>
            <w:r>
              <w:rPr>
                <w:rFonts w:ascii="Times New Roman" w:eastAsia="宋体" w:hAnsi="Times New Roman" w:cs="Times New Roman" w:hint="eastAsia"/>
              </w:rPr>
              <w:t>-</w:t>
            </w:r>
            <w:r w:rsidRPr="004F6CC6">
              <w:rPr>
                <w:rFonts w:ascii="Times New Roman" w:eastAsia="宋体" w:hAnsi="Times New Roman" w:cs="Times New Roman"/>
              </w:rPr>
              <w:t>1,158,940,200</w:t>
            </w:r>
          </w:p>
        </w:tc>
        <w:tc>
          <w:tcPr>
            <w:tcW w:w="828" w:type="pct"/>
            <w:shd w:val="clear" w:color="auto" w:fill="FFFFFF"/>
            <w:tcMar>
              <w:top w:w="0" w:type="dxa"/>
              <w:left w:w="30" w:type="dxa"/>
              <w:bottom w:w="0" w:type="dxa"/>
              <w:right w:w="30" w:type="dxa"/>
            </w:tcMar>
            <w:vAlign w:val="center"/>
          </w:tcPr>
          <w:p w14:paraId="4A7597D8" w14:textId="346AADB5" w:rsidR="00BE3122" w:rsidRPr="003C3841" w:rsidRDefault="00BE3122" w:rsidP="00BE3122">
            <w:pPr>
              <w:jc w:val="right"/>
              <w:rPr>
                <w:rFonts w:ascii="Times New Roman" w:eastAsia="宋体" w:hAnsi="Times New Roman" w:cs="Times New Roman"/>
                <w:szCs w:val="21"/>
              </w:rPr>
            </w:pPr>
            <w:r>
              <w:rPr>
                <w:rFonts w:ascii="Times New Roman" w:eastAsia="宋体" w:hAnsi="Times New Roman" w:cs="Times New Roman" w:hint="eastAsia"/>
                <w:szCs w:val="21"/>
              </w:rPr>
              <w:t>0</w:t>
            </w:r>
          </w:p>
        </w:tc>
      </w:tr>
      <w:tr w:rsidR="00BE3122" w:rsidRPr="003C3841" w14:paraId="7E41403C" w14:textId="77777777" w:rsidTr="00BE3122">
        <w:trPr>
          <w:jc w:val="center"/>
        </w:trPr>
        <w:tc>
          <w:tcPr>
            <w:tcW w:w="766" w:type="pct"/>
            <w:vMerge w:val="restart"/>
            <w:shd w:val="clear" w:color="auto" w:fill="FFFFFF"/>
            <w:tcMar>
              <w:top w:w="0" w:type="dxa"/>
              <w:left w:w="30" w:type="dxa"/>
              <w:bottom w:w="0" w:type="dxa"/>
              <w:right w:w="30" w:type="dxa"/>
            </w:tcMar>
            <w:vAlign w:val="center"/>
            <w:hideMark/>
          </w:tcPr>
          <w:p w14:paraId="1EB345BF" w14:textId="26EF3459" w:rsidR="00BE3122" w:rsidRPr="003C3841" w:rsidRDefault="00BE3122" w:rsidP="00BE3122">
            <w:pPr>
              <w:jc w:val="center"/>
              <w:rPr>
                <w:rFonts w:ascii="Times New Roman" w:eastAsia="宋体" w:hAnsi="Times New Roman" w:cs="Times New Roman"/>
                <w:szCs w:val="21"/>
              </w:rPr>
            </w:pPr>
            <w:r w:rsidRPr="003C3841">
              <w:rPr>
                <w:rFonts w:ascii="Times New Roman" w:eastAsia="宋体" w:hAnsi="Times New Roman" w:cs="Times New Roman" w:hint="eastAsia"/>
                <w:szCs w:val="21"/>
              </w:rPr>
              <w:t>无限</w:t>
            </w:r>
            <w:proofErr w:type="gramStart"/>
            <w:r w:rsidRPr="003C3841">
              <w:rPr>
                <w:rFonts w:ascii="Times New Roman" w:eastAsia="宋体" w:hAnsi="Times New Roman" w:cs="Times New Roman" w:hint="eastAsia"/>
                <w:szCs w:val="21"/>
              </w:rPr>
              <w:t>售条件</w:t>
            </w:r>
            <w:proofErr w:type="gramEnd"/>
            <w:r w:rsidRPr="003C3841">
              <w:rPr>
                <w:rFonts w:ascii="Times New Roman" w:eastAsia="宋体" w:hAnsi="Times New Roman" w:cs="Times New Roman" w:hint="eastAsia"/>
                <w:szCs w:val="21"/>
              </w:rPr>
              <w:t>的流通股份</w:t>
            </w:r>
          </w:p>
        </w:tc>
        <w:tc>
          <w:tcPr>
            <w:tcW w:w="1709" w:type="pct"/>
            <w:shd w:val="clear" w:color="auto" w:fill="FFFFFF"/>
            <w:tcMar>
              <w:top w:w="0" w:type="dxa"/>
              <w:left w:w="30" w:type="dxa"/>
              <w:bottom w:w="0" w:type="dxa"/>
              <w:right w:w="30" w:type="dxa"/>
            </w:tcMar>
            <w:vAlign w:val="center"/>
            <w:hideMark/>
          </w:tcPr>
          <w:p w14:paraId="5E8779D1" w14:textId="77777777" w:rsidR="00BE3122" w:rsidRPr="003C3841" w:rsidRDefault="00BE3122" w:rsidP="00BE3122">
            <w:pPr>
              <w:rPr>
                <w:rFonts w:ascii="Times New Roman" w:eastAsia="宋体" w:hAnsi="Times New Roman" w:cs="Times New Roman"/>
                <w:szCs w:val="21"/>
              </w:rPr>
            </w:pPr>
            <w:r w:rsidRPr="003C3841">
              <w:rPr>
                <w:rFonts w:ascii="Times New Roman" w:eastAsia="宋体" w:hAnsi="Times New Roman" w:cs="Times New Roman" w:hint="eastAsia"/>
                <w:szCs w:val="21"/>
              </w:rPr>
              <w:t>A</w:t>
            </w:r>
            <w:r w:rsidRPr="003C3841">
              <w:rPr>
                <w:rFonts w:ascii="Times New Roman" w:eastAsia="宋体" w:hAnsi="Times New Roman" w:cs="Times New Roman" w:hint="eastAsia"/>
                <w:szCs w:val="21"/>
              </w:rPr>
              <w:t>股</w:t>
            </w:r>
          </w:p>
        </w:tc>
        <w:tc>
          <w:tcPr>
            <w:tcW w:w="854" w:type="pct"/>
            <w:shd w:val="clear" w:color="auto" w:fill="FFFFFF"/>
            <w:tcMar>
              <w:top w:w="0" w:type="dxa"/>
              <w:left w:w="30" w:type="dxa"/>
              <w:bottom w:w="0" w:type="dxa"/>
              <w:right w:w="30" w:type="dxa"/>
            </w:tcMar>
            <w:vAlign w:val="center"/>
          </w:tcPr>
          <w:p w14:paraId="0E592111" w14:textId="6739D706" w:rsidR="00BE3122" w:rsidRPr="003C3841" w:rsidRDefault="00BE3122" w:rsidP="00BE3122">
            <w:pPr>
              <w:jc w:val="right"/>
              <w:rPr>
                <w:rFonts w:ascii="Times New Roman" w:eastAsia="宋体" w:hAnsi="Times New Roman" w:cs="Times New Roman"/>
                <w:szCs w:val="21"/>
              </w:rPr>
            </w:pPr>
            <w:r w:rsidRPr="00BE3122">
              <w:rPr>
                <w:rFonts w:ascii="Times New Roman" w:eastAsia="宋体" w:hAnsi="Times New Roman" w:cs="Times New Roman"/>
                <w:szCs w:val="21"/>
              </w:rPr>
              <w:t>19,615,250,551</w:t>
            </w:r>
          </w:p>
        </w:tc>
        <w:tc>
          <w:tcPr>
            <w:tcW w:w="843" w:type="pct"/>
            <w:shd w:val="clear" w:color="auto" w:fill="FFFFFF"/>
            <w:tcMar>
              <w:top w:w="0" w:type="dxa"/>
              <w:left w:w="30" w:type="dxa"/>
              <w:bottom w:w="0" w:type="dxa"/>
              <w:right w:w="30" w:type="dxa"/>
            </w:tcMar>
            <w:vAlign w:val="center"/>
          </w:tcPr>
          <w:p w14:paraId="0C56505C" w14:textId="09FA5C81" w:rsidR="00BE3122" w:rsidRPr="003C3841" w:rsidRDefault="00BE3122" w:rsidP="00BE3122">
            <w:pPr>
              <w:jc w:val="right"/>
              <w:rPr>
                <w:rFonts w:ascii="Times New Roman" w:eastAsia="宋体" w:hAnsi="Times New Roman" w:cs="Times New Roman"/>
                <w:szCs w:val="21"/>
              </w:rPr>
            </w:pPr>
            <w:r w:rsidRPr="004F6CC6">
              <w:rPr>
                <w:rFonts w:ascii="Times New Roman" w:eastAsia="宋体" w:hAnsi="Times New Roman" w:cs="Times New Roman"/>
              </w:rPr>
              <w:t>1,158,940,200</w:t>
            </w:r>
          </w:p>
        </w:tc>
        <w:tc>
          <w:tcPr>
            <w:tcW w:w="828" w:type="pct"/>
            <w:shd w:val="clear" w:color="auto" w:fill="FFFFFF"/>
            <w:tcMar>
              <w:top w:w="0" w:type="dxa"/>
              <w:left w:w="30" w:type="dxa"/>
              <w:bottom w:w="0" w:type="dxa"/>
              <w:right w:w="30" w:type="dxa"/>
            </w:tcMar>
            <w:vAlign w:val="center"/>
          </w:tcPr>
          <w:p w14:paraId="6655A253" w14:textId="1AEB67CA" w:rsidR="00BE3122" w:rsidRPr="003C3841" w:rsidRDefault="00BE3122" w:rsidP="00BE3122">
            <w:pPr>
              <w:jc w:val="right"/>
              <w:rPr>
                <w:rFonts w:ascii="Times New Roman" w:eastAsia="宋体" w:hAnsi="Times New Roman" w:cs="Times New Roman"/>
                <w:szCs w:val="21"/>
              </w:rPr>
            </w:pPr>
            <w:r w:rsidRPr="00BE3122">
              <w:rPr>
                <w:rFonts w:ascii="Times New Roman" w:eastAsia="宋体" w:hAnsi="Times New Roman" w:cs="Times New Roman"/>
                <w:szCs w:val="21"/>
              </w:rPr>
              <w:t>20,774,190,751</w:t>
            </w:r>
          </w:p>
        </w:tc>
      </w:tr>
      <w:tr w:rsidR="00BE3122" w:rsidRPr="003C3841" w14:paraId="5093BDA6" w14:textId="77777777" w:rsidTr="00BE3122">
        <w:trPr>
          <w:jc w:val="center"/>
        </w:trPr>
        <w:tc>
          <w:tcPr>
            <w:tcW w:w="766" w:type="pct"/>
            <w:vMerge/>
            <w:shd w:val="clear" w:color="auto" w:fill="FFFFFF"/>
            <w:vAlign w:val="center"/>
            <w:hideMark/>
          </w:tcPr>
          <w:p w14:paraId="284A4831" w14:textId="77777777" w:rsidR="00BE3122" w:rsidRPr="003C3841" w:rsidRDefault="00BE3122" w:rsidP="00BE3122">
            <w:pPr>
              <w:rPr>
                <w:rFonts w:ascii="Times New Roman" w:eastAsia="宋体" w:hAnsi="Times New Roman" w:cs="Times New Roman"/>
                <w:szCs w:val="21"/>
              </w:rPr>
            </w:pPr>
          </w:p>
        </w:tc>
        <w:tc>
          <w:tcPr>
            <w:tcW w:w="1709" w:type="pct"/>
            <w:shd w:val="clear" w:color="auto" w:fill="FFFFFF"/>
            <w:tcMar>
              <w:top w:w="0" w:type="dxa"/>
              <w:left w:w="30" w:type="dxa"/>
              <w:bottom w:w="0" w:type="dxa"/>
              <w:right w:w="30" w:type="dxa"/>
            </w:tcMar>
            <w:vAlign w:val="center"/>
            <w:hideMark/>
          </w:tcPr>
          <w:p w14:paraId="44C04629" w14:textId="77777777" w:rsidR="00BE3122" w:rsidRPr="003C3841" w:rsidRDefault="00BE3122" w:rsidP="00BE3122">
            <w:pPr>
              <w:rPr>
                <w:rFonts w:ascii="Times New Roman" w:eastAsia="宋体" w:hAnsi="Times New Roman" w:cs="Times New Roman"/>
                <w:szCs w:val="21"/>
              </w:rPr>
            </w:pPr>
            <w:r w:rsidRPr="003C3841">
              <w:rPr>
                <w:rFonts w:ascii="Times New Roman" w:eastAsia="宋体" w:hAnsi="Times New Roman" w:cs="Times New Roman" w:hint="eastAsia"/>
                <w:szCs w:val="21"/>
              </w:rPr>
              <w:t>无限</w:t>
            </w:r>
            <w:proofErr w:type="gramStart"/>
            <w:r w:rsidRPr="003C3841">
              <w:rPr>
                <w:rFonts w:ascii="Times New Roman" w:eastAsia="宋体" w:hAnsi="Times New Roman" w:cs="Times New Roman" w:hint="eastAsia"/>
                <w:szCs w:val="21"/>
              </w:rPr>
              <w:t>售条件</w:t>
            </w:r>
            <w:proofErr w:type="gramEnd"/>
            <w:r w:rsidRPr="003C3841">
              <w:rPr>
                <w:rFonts w:ascii="Times New Roman" w:eastAsia="宋体" w:hAnsi="Times New Roman" w:cs="Times New Roman" w:hint="eastAsia"/>
                <w:szCs w:val="21"/>
              </w:rPr>
              <w:t>的流通股份合计</w:t>
            </w:r>
          </w:p>
        </w:tc>
        <w:tc>
          <w:tcPr>
            <w:tcW w:w="854" w:type="pct"/>
            <w:shd w:val="clear" w:color="auto" w:fill="FFFFFF"/>
            <w:tcMar>
              <w:top w:w="0" w:type="dxa"/>
              <w:left w:w="30" w:type="dxa"/>
              <w:bottom w:w="0" w:type="dxa"/>
              <w:right w:w="30" w:type="dxa"/>
            </w:tcMar>
            <w:vAlign w:val="center"/>
          </w:tcPr>
          <w:p w14:paraId="1F505BE1" w14:textId="73CE1C09" w:rsidR="00BE3122" w:rsidRPr="003C3841" w:rsidRDefault="00BE3122" w:rsidP="00BE3122">
            <w:pPr>
              <w:jc w:val="right"/>
              <w:rPr>
                <w:rFonts w:ascii="Times New Roman" w:eastAsia="宋体" w:hAnsi="Times New Roman" w:cs="Times New Roman"/>
                <w:szCs w:val="21"/>
              </w:rPr>
            </w:pPr>
            <w:r w:rsidRPr="00BE3122">
              <w:rPr>
                <w:rFonts w:ascii="Times New Roman" w:eastAsia="宋体" w:hAnsi="Times New Roman" w:cs="Times New Roman"/>
                <w:szCs w:val="21"/>
              </w:rPr>
              <w:t>19,615,250,551</w:t>
            </w:r>
          </w:p>
        </w:tc>
        <w:tc>
          <w:tcPr>
            <w:tcW w:w="843" w:type="pct"/>
            <w:shd w:val="clear" w:color="auto" w:fill="FFFFFF"/>
            <w:tcMar>
              <w:top w:w="0" w:type="dxa"/>
              <w:left w:w="30" w:type="dxa"/>
              <w:bottom w:w="0" w:type="dxa"/>
              <w:right w:w="30" w:type="dxa"/>
            </w:tcMar>
            <w:vAlign w:val="center"/>
          </w:tcPr>
          <w:p w14:paraId="68E17711" w14:textId="64BB71DD" w:rsidR="00BE3122" w:rsidRPr="003C3841" w:rsidRDefault="00BE3122" w:rsidP="00BE3122">
            <w:pPr>
              <w:jc w:val="right"/>
              <w:rPr>
                <w:rFonts w:ascii="Times New Roman" w:eastAsia="宋体" w:hAnsi="Times New Roman" w:cs="Times New Roman"/>
                <w:szCs w:val="21"/>
              </w:rPr>
            </w:pPr>
            <w:r w:rsidRPr="004F6CC6">
              <w:rPr>
                <w:rFonts w:ascii="Times New Roman" w:eastAsia="宋体" w:hAnsi="Times New Roman" w:cs="Times New Roman"/>
              </w:rPr>
              <w:t>1,158,940,200</w:t>
            </w:r>
          </w:p>
        </w:tc>
        <w:tc>
          <w:tcPr>
            <w:tcW w:w="828" w:type="pct"/>
            <w:shd w:val="clear" w:color="auto" w:fill="FFFFFF"/>
            <w:tcMar>
              <w:top w:w="0" w:type="dxa"/>
              <w:left w:w="30" w:type="dxa"/>
              <w:bottom w:w="0" w:type="dxa"/>
              <w:right w:w="30" w:type="dxa"/>
            </w:tcMar>
            <w:vAlign w:val="center"/>
          </w:tcPr>
          <w:p w14:paraId="2CA1A716" w14:textId="2D5DB76D" w:rsidR="00BE3122" w:rsidRPr="003C3841" w:rsidRDefault="00BE3122" w:rsidP="00BE3122">
            <w:pPr>
              <w:jc w:val="right"/>
              <w:rPr>
                <w:rFonts w:ascii="Times New Roman" w:eastAsia="宋体" w:hAnsi="Times New Roman" w:cs="Times New Roman"/>
                <w:szCs w:val="21"/>
              </w:rPr>
            </w:pPr>
            <w:r w:rsidRPr="00BE3122">
              <w:rPr>
                <w:rFonts w:ascii="Times New Roman" w:eastAsia="宋体" w:hAnsi="Times New Roman" w:cs="Times New Roman"/>
                <w:szCs w:val="21"/>
              </w:rPr>
              <w:t>20,774,190,751</w:t>
            </w:r>
          </w:p>
        </w:tc>
      </w:tr>
      <w:tr w:rsidR="00BE3122" w:rsidRPr="003C3841" w14:paraId="2313CE26" w14:textId="77777777" w:rsidTr="00BE3122">
        <w:trPr>
          <w:jc w:val="center"/>
        </w:trPr>
        <w:tc>
          <w:tcPr>
            <w:tcW w:w="2475" w:type="pct"/>
            <w:gridSpan w:val="2"/>
            <w:shd w:val="clear" w:color="auto" w:fill="FFFFFF"/>
            <w:tcMar>
              <w:top w:w="0" w:type="dxa"/>
              <w:left w:w="30" w:type="dxa"/>
              <w:bottom w:w="0" w:type="dxa"/>
              <w:right w:w="30" w:type="dxa"/>
            </w:tcMar>
            <w:vAlign w:val="center"/>
            <w:hideMark/>
          </w:tcPr>
          <w:p w14:paraId="4EDF6E28" w14:textId="77777777" w:rsidR="00BE3122" w:rsidRPr="003C3841" w:rsidRDefault="00BE3122" w:rsidP="00BE3122">
            <w:pPr>
              <w:jc w:val="center"/>
              <w:rPr>
                <w:rFonts w:ascii="Times New Roman" w:eastAsia="宋体" w:hAnsi="Times New Roman" w:cs="Times New Roman"/>
                <w:szCs w:val="21"/>
              </w:rPr>
            </w:pPr>
            <w:r w:rsidRPr="003C3841">
              <w:rPr>
                <w:rFonts w:ascii="Times New Roman" w:eastAsia="宋体" w:hAnsi="Times New Roman" w:cs="Times New Roman" w:hint="eastAsia"/>
                <w:szCs w:val="21"/>
              </w:rPr>
              <w:t>股份总额</w:t>
            </w:r>
          </w:p>
        </w:tc>
        <w:tc>
          <w:tcPr>
            <w:tcW w:w="854" w:type="pct"/>
            <w:shd w:val="clear" w:color="auto" w:fill="FFFFFF"/>
            <w:tcMar>
              <w:top w:w="0" w:type="dxa"/>
              <w:left w:w="30" w:type="dxa"/>
              <w:bottom w:w="0" w:type="dxa"/>
              <w:right w:w="30" w:type="dxa"/>
            </w:tcMar>
            <w:vAlign w:val="center"/>
          </w:tcPr>
          <w:p w14:paraId="6C91E11A" w14:textId="6B23867F" w:rsidR="00BE3122" w:rsidRPr="003C3841" w:rsidRDefault="00BE3122" w:rsidP="00BE3122">
            <w:pPr>
              <w:jc w:val="right"/>
              <w:rPr>
                <w:rFonts w:ascii="Times New Roman" w:eastAsia="宋体" w:hAnsi="Times New Roman" w:cs="Times New Roman"/>
                <w:szCs w:val="21"/>
              </w:rPr>
            </w:pPr>
            <w:r w:rsidRPr="00BE3122">
              <w:rPr>
                <w:rFonts w:ascii="Times New Roman" w:eastAsia="宋体" w:hAnsi="Times New Roman" w:cs="Times New Roman"/>
                <w:szCs w:val="21"/>
              </w:rPr>
              <w:t>20,774,190,751</w:t>
            </w:r>
          </w:p>
        </w:tc>
        <w:tc>
          <w:tcPr>
            <w:tcW w:w="843" w:type="pct"/>
            <w:shd w:val="clear" w:color="auto" w:fill="FFFFFF"/>
            <w:tcMar>
              <w:top w:w="0" w:type="dxa"/>
              <w:left w:w="30" w:type="dxa"/>
              <w:bottom w:w="0" w:type="dxa"/>
              <w:right w:w="30" w:type="dxa"/>
            </w:tcMar>
            <w:vAlign w:val="center"/>
          </w:tcPr>
          <w:p w14:paraId="337583DA" w14:textId="77301789" w:rsidR="00BE3122" w:rsidRPr="003C3841" w:rsidRDefault="00BE3122" w:rsidP="00BE3122">
            <w:pPr>
              <w:jc w:val="right"/>
              <w:rPr>
                <w:rFonts w:ascii="Times New Roman" w:eastAsia="宋体" w:hAnsi="Times New Roman" w:cs="Times New Roman"/>
                <w:szCs w:val="21"/>
              </w:rPr>
            </w:pPr>
            <w:r>
              <w:rPr>
                <w:rFonts w:ascii="Times New Roman" w:eastAsia="宋体" w:hAnsi="Times New Roman" w:cs="Times New Roman"/>
                <w:szCs w:val="21"/>
              </w:rPr>
              <w:t>0</w:t>
            </w:r>
          </w:p>
        </w:tc>
        <w:tc>
          <w:tcPr>
            <w:tcW w:w="828" w:type="pct"/>
            <w:shd w:val="clear" w:color="auto" w:fill="FFFFFF"/>
            <w:tcMar>
              <w:top w:w="0" w:type="dxa"/>
              <w:left w:w="30" w:type="dxa"/>
              <w:bottom w:w="0" w:type="dxa"/>
              <w:right w:w="30" w:type="dxa"/>
            </w:tcMar>
            <w:vAlign w:val="center"/>
          </w:tcPr>
          <w:p w14:paraId="3E502121" w14:textId="57B49CCD" w:rsidR="00BE3122" w:rsidRPr="003C3841" w:rsidRDefault="00BE3122" w:rsidP="00BE3122">
            <w:pPr>
              <w:jc w:val="right"/>
              <w:rPr>
                <w:rFonts w:ascii="Times New Roman" w:eastAsia="宋体" w:hAnsi="Times New Roman" w:cs="Times New Roman"/>
                <w:szCs w:val="21"/>
              </w:rPr>
            </w:pPr>
            <w:r w:rsidRPr="00BE3122">
              <w:rPr>
                <w:rFonts w:ascii="Times New Roman" w:eastAsia="宋体" w:hAnsi="Times New Roman" w:cs="Times New Roman"/>
                <w:szCs w:val="21"/>
              </w:rPr>
              <w:t>20,774,190,751</w:t>
            </w:r>
          </w:p>
        </w:tc>
      </w:tr>
    </w:tbl>
    <w:p w14:paraId="78543FA6" w14:textId="77777777" w:rsidR="008E6856" w:rsidRDefault="008E6856" w:rsidP="003C3841">
      <w:pPr>
        <w:spacing w:line="360" w:lineRule="auto"/>
        <w:ind w:firstLineChars="200" w:firstLine="482"/>
        <w:rPr>
          <w:rFonts w:ascii="Times New Roman" w:eastAsia="宋体" w:hAnsi="Times New Roman" w:cs="Times New Roman"/>
          <w:b/>
          <w:bCs/>
          <w:sz w:val="24"/>
          <w:szCs w:val="24"/>
        </w:rPr>
      </w:pPr>
    </w:p>
    <w:p w14:paraId="4797924B" w14:textId="7025E1CC" w:rsidR="003C3841" w:rsidRPr="003C3841" w:rsidRDefault="003C3841" w:rsidP="003C3841">
      <w:pPr>
        <w:spacing w:line="360" w:lineRule="auto"/>
        <w:ind w:firstLineChars="200" w:firstLine="482"/>
        <w:rPr>
          <w:rFonts w:ascii="Times New Roman" w:eastAsia="宋体" w:hAnsi="Times New Roman" w:cs="Times New Roman"/>
          <w:b/>
          <w:bCs/>
          <w:sz w:val="24"/>
          <w:szCs w:val="24"/>
        </w:rPr>
      </w:pPr>
      <w:r w:rsidRPr="003C3841">
        <w:rPr>
          <w:rFonts w:ascii="Times New Roman" w:eastAsia="宋体" w:hAnsi="Times New Roman" w:cs="Times New Roman" w:hint="eastAsia"/>
          <w:b/>
          <w:bCs/>
          <w:sz w:val="24"/>
          <w:szCs w:val="24"/>
        </w:rPr>
        <w:t>七、保荐机构核查意见</w:t>
      </w:r>
    </w:p>
    <w:p w14:paraId="16F6F47D" w14:textId="458D09BA" w:rsidR="00B5252E" w:rsidRDefault="003C3841" w:rsidP="003C3841">
      <w:pPr>
        <w:spacing w:line="360" w:lineRule="auto"/>
        <w:ind w:firstLineChars="200" w:firstLine="480"/>
        <w:rPr>
          <w:rFonts w:ascii="Times New Roman" w:eastAsia="宋体" w:hAnsi="Times New Roman" w:cs="Times New Roman"/>
          <w:sz w:val="24"/>
          <w:szCs w:val="24"/>
        </w:rPr>
        <w:sectPr w:rsidR="00B5252E">
          <w:footerReference w:type="default" r:id="rId6"/>
          <w:pgSz w:w="11906" w:h="16838"/>
          <w:pgMar w:top="1440" w:right="1800" w:bottom="1440" w:left="1800" w:header="851" w:footer="992" w:gutter="0"/>
          <w:cols w:space="425"/>
          <w:docGrid w:type="lines" w:linePitch="312"/>
        </w:sectPr>
      </w:pPr>
      <w:r w:rsidRPr="003C3841">
        <w:rPr>
          <w:rFonts w:ascii="Times New Roman" w:eastAsia="宋体" w:hAnsi="Times New Roman" w:cs="Times New Roman" w:hint="eastAsia"/>
          <w:sz w:val="24"/>
          <w:szCs w:val="24"/>
        </w:rPr>
        <w:t>经核查，联席保荐机构</w:t>
      </w:r>
      <w:r w:rsidR="00BE3122">
        <w:rPr>
          <w:rFonts w:ascii="Times New Roman" w:eastAsia="宋体" w:hAnsi="Times New Roman" w:cs="Times New Roman" w:hint="eastAsia"/>
          <w:sz w:val="24"/>
          <w:szCs w:val="24"/>
        </w:rPr>
        <w:t>中</w:t>
      </w:r>
      <w:proofErr w:type="gramStart"/>
      <w:r w:rsidR="00BE3122">
        <w:rPr>
          <w:rFonts w:ascii="Times New Roman" w:eastAsia="宋体" w:hAnsi="Times New Roman" w:cs="Times New Roman" w:hint="eastAsia"/>
          <w:sz w:val="24"/>
          <w:szCs w:val="24"/>
        </w:rPr>
        <w:t>信建投</w:t>
      </w:r>
      <w:r w:rsidRPr="003C3841">
        <w:rPr>
          <w:rFonts w:ascii="Times New Roman" w:eastAsia="宋体" w:hAnsi="Times New Roman" w:cs="Times New Roman" w:hint="eastAsia"/>
          <w:sz w:val="24"/>
          <w:szCs w:val="24"/>
        </w:rPr>
        <w:t>证券</w:t>
      </w:r>
      <w:proofErr w:type="gramEnd"/>
      <w:r w:rsidRPr="003C3841">
        <w:rPr>
          <w:rFonts w:ascii="Times New Roman" w:eastAsia="宋体" w:hAnsi="Times New Roman" w:cs="Times New Roman" w:hint="eastAsia"/>
          <w:sz w:val="24"/>
          <w:szCs w:val="24"/>
        </w:rPr>
        <w:t>和兴业证券认为：兴业银行本次限售股</w:t>
      </w:r>
      <w:r w:rsidRPr="003C3841">
        <w:rPr>
          <w:rFonts w:ascii="Times New Roman" w:eastAsia="宋体" w:hAnsi="Times New Roman" w:cs="Times New Roman" w:hint="eastAsia"/>
          <w:sz w:val="24"/>
          <w:szCs w:val="24"/>
        </w:rPr>
        <w:lastRenderedPageBreak/>
        <w:t>份上市流通符合</w:t>
      </w:r>
      <w:r w:rsidR="00793380" w:rsidRPr="00793380">
        <w:rPr>
          <w:rFonts w:ascii="Times New Roman" w:eastAsia="宋体" w:hAnsi="Times New Roman" w:cs="Times New Roman" w:hint="eastAsia"/>
          <w:sz w:val="24"/>
          <w:szCs w:val="24"/>
        </w:rPr>
        <w:t>《上海证券交易所股票上市规则》和</w:t>
      </w:r>
      <w:bookmarkStart w:id="0" w:name="_Hlk98859213"/>
      <w:r w:rsidR="00793380" w:rsidRPr="00793380">
        <w:rPr>
          <w:rFonts w:ascii="Times New Roman" w:eastAsia="宋体" w:hAnsi="Times New Roman" w:cs="Times New Roman" w:hint="eastAsia"/>
          <w:sz w:val="24"/>
          <w:szCs w:val="24"/>
        </w:rPr>
        <w:t>《上海证券交易所上市公司自律监管指引第</w:t>
      </w:r>
      <w:r w:rsidR="00793380" w:rsidRPr="00793380">
        <w:rPr>
          <w:rFonts w:ascii="Times New Roman" w:eastAsia="宋体" w:hAnsi="Times New Roman" w:cs="Times New Roman"/>
          <w:sz w:val="24"/>
          <w:szCs w:val="24"/>
        </w:rPr>
        <w:t xml:space="preserve"> 11 </w:t>
      </w:r>
      <w:r w:rsidR="00793380" w:rsidRPr="00793380">
        <w:rPr>
          <w:rFonts w:ascii="Times New Roman" w:eastAsia="宋体" w:hAnsi="Times New Roman" w:cs="Times New Roman"/>
          <w:sz w:val="24"/>
          <w:szCs w:val="24"/>
        </w:rPr>
        <w:t>号</w:t>
      </w:r>
      <w:r w:rsidR="00793380" w:rsidRPr="00793380">
        <w:rPr>
          <w:rFonts w:ascii="Times New Roman" w:eastAsia="宋体" w:hAnsi="Times New Roman" w:cs="Times New Roman"/>
          <w:sz w:val="24"/>
          <w:szCs w:val="24"/>
        </w:rPr>
        <w:t>——</w:t>
      </w:r>
      <w:r w:rsidR="00793380" w:rsidRPr="00793380">
        <w:rPr>
          <w:rFonts w:ascii="Times New Roman" w:eastAsia="宋体" w:hAnsi="Times New Roman" w:cs="Times New Roman"/>
          <w:sz w:val="24"/>
          <w:szCs w:val="24"/>
        </w:rPr>
        <w:t>持续督导》</w:t>
      </w:r>
      <w:bookmarkEnd w:id="0"/>
      <w:r w:rsidRPr="003C3841">
        <w:rPr>
          <w:rFonts w:ascii="Times New Roman" w:eastAsia="宋体" w:hAnsi="Times New Roman" w:cs="Times New Roman" w:hint="eastAsia"/>
          <w:sz w:val="24"/>
          <w:szCs w:val="24"/>
        </w:rPr>
        <w:t>等相关法律法规和规范性文件的要求；本次限售股份解除限售数量、上市流通时间等均符合有关法律、行政法规、部门规章、有关规则和股东承诺；本次解除限售股份股东严格履行了其在非公开发行股票中做出的股份锁定承诺；兴业银行与本次限售股份相关的信息披露真实、准确、完整。联席保荐机构对兴业银行本次限售股份解禁上市流通事项无异议。</w:t>
      </w:r>
    </w:p>
    <w:p w14:paraId="0E98FF2E" w14:textId="16C9F619" w:rsidR="003C3841" w:rsidRDefault="006E366B" w:rsidP="00793380">
      <w:pPr>
        <w:spacing w:line="360" w:lineRule="auto"/>
        <w:rPr>
          <w:rFonts w:ascii="Times New Roman" w:eastAsia="宋体" w:hAnsi="Times New Roman" w:cs="Times New Roman"/>
          <w:sz w:val="24"/>
          <w:szCs w:val="24"/>
        </w:rPr>
      </w:pPr>
      <w:r>
        <w:rPr>
          <w:noProof/>
        </w:rPr>
        <w:lastRenderedPageBreak/>
        <w:drawing>
          <wp:anchor distT="0" distB="0" distL="114300" distR="114300" simplePos="0" relativeHeight="251659264" behindDoc="0" locked="0" layoutInCell="1" allowOverlap="1" wp14:anchorId="3E25DCA5" wp14:editId="483EF259">
            <wp:simplePos x="0" y="0"/>
            <wp:positionH relativeFrom="page">
              <wp:posOffset>19050</wp:posOffset>
            </wp:positionH>
            <wp:positionV relativeFrom="paragraph">
              <wp:posOffset>-901700</wp:posOffset>
            </wp:positionV>
            <wp:extent cx="7524750" cy="10648436"/>
            <wp:effectExtent l="0" t="0" r="0" b="6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24750" cy="10648436"/>
                    </a:xfrm>
                    <a:prstGeom prst="rect">
                      <a:avLst/>
                    </a:prstGeom>
                  </pic:spPr>
                </pic:pic>
              </a:graphicData>
            </a:graphic>
            <wp14:sizeRelH relativeFrom="page">
              <wp14:pctWidth>0</wp14:pctWidth>
            </wp14:sizeRelH>
            <wp14:sizeRelV relativeFrom="page">
              <wp14:pctHeight>0</wp14:pctHeight>
            </wp14:sizeRelV>
          </wp:anchor>
        </w:drawing>
      </w:r>
      <w:r w:rsidR="00793380">
        <w:rPr>
          <w:rFonts w:ascii="Times New Roman" w:eastAsia="宋体" w:hAnsi="Times New Roman" w:cs="Times New Roman" w:hint="eastAsia"/>
          <w:sz w:val="24"/>
          <w:szCs w:val="24"/>
        </w:rPr>
        <w:t>（本页无正文，为《</w:t>
      </w:r>
      <w:r w:rsidR="00793380" w:rsidRPr="00793380">
        <w:rPr>
          <w:rFonts w:ascii="Times New Roman" w:eastAsia="宋体" w:hAnsi="Times New Roman" w:cs="Times New Roman" w:hint="eastAsia"/>
          <w:sz w:val="24"/>
          <w:szCs w:val="24"/>
        </w:rPr>
        <w:t>中信建投证券股份有限公司关于兴业银行股份有限公司非公开发行限售股上市流通的核查意见</w:t>
      </w:r>
      <w:r w:rsidR="00793380">
        <w:rPr>
          <w:rFonts w:ascii="Times New Roman" w:eastAsia="宋体" w:hAnsi="Times New Roman" w:cs="Times New Roman" w:hint="eastAsia"/>
          <w:sz w:val="24"/>
          <w:szCs w:val="24"/>
        </w:rPr>
        <w:t>》）</w:t>
      </w:r>
    </w:p>
    <w:p w14:paraId="0965FF77" w14:textId="1B0480B2" w:rsidR="00793380" w:rsidRPr="006E366B" w:rsidRDefault="00793380" w:rsidP="00793380">
      <w:pPr>
        <w:spacing w:line="360" w:lineRule="auto"/>
        <w:rPr>
          <w:rFonts w:ascii="Times New Roman" w:eastAsia="宋体" w:hAnsi="Times New Roman" w:cs="Times New Roman"/>
          <w:sz w:val="24"/>
          <w:szCs w:val="24"/>
        </w:rPr>
      </w:pPr>
    </w:p>
    <w:p w14:paraId="6D1AECAC" w14:textId="3CF67DD1" w:rsidR="00793380" w:rsidRDefault="00793380" w:rsidP="00793380">
      <w:pPr>
        <w:spacing w:line="360" w:lineRule="auto"/>
        <w:rPr>
          <w:rFonts w:ascii="Times New Roman" w:eastAsia="宋体" w:hAnsi="Times New Roman" w:cs="Times New Roman"/>
          <w:sz w:val="24"/>
          <w:szCs w:val="24"/>
        </w:rPr>
      </w:pPr>
    </w:p>
    <w:p w14:paraId="5745942A" w14:textId="2351F5E9" w:rsidR="00793380" w:rsidRDefault="00793380" w:rsidP="00793380">
      <w:pPr>
        <w:spacing w:line="360" w:lineRule="auto"/>
        <w:rPr>
          <w:rFonts w:ascii="Times New Roman" w:eastAsia="宋体" w:hAnsi="Times New Roman" w:cs="Times New Roman"/>
          <w:sz w:val="24"/>
          <w:szCs w:val="24"/>
        </w:rPr>
      </w:pPr>
    </w:p>
    <w:p w14:paraId="1A53BFA4" w14:textId="19EBC1CF" w:rsidR="00793380" w:rsidRDefault="00793380" w:rsidP="00793380">
      <w:pPr>
        <w:spacing w:line="360" w:lineRule="auto"/>
        <w:rPr>
          <w:rFonts w:ascii="Times New Roman" w:eastAsia="宋体" w:hAnsi="Times New Roman" w:cs="Times New Roman"/>
          <w:sz w:val="24"/>
          <w:szCs w:val="24"/>
        </w:rPr>
      </w:pPr>
    </w:p>
    <w:p w14:paraId="0476E3C4" w14:textId="2549D19E" w:rsidR="00793380" w:rsidRPr="00793380" w:rsidRDefault="00793380" w:rsidP="0079338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保荐代表人：</w:t>
      </w:r>
      <w:r w:rsidR="00F96B27">
        <w:rPr>
          <w:rFonts w:ascii="Times New Roman" w:eastAsia="宋体" w:hAnsi="Times New Roman" w:cs="Times New Roman" w:hint="eastAsia"/>
          <w:sz w:val="24"/>
          <w:szCs w:val="24"/>
        </w:rPr>
        <w:t xml:space="preserve"> </w:t>
      </w:r>
      <w:r w:rsidR="00F96B27">
        <w:rPr>
          <w:rFonts w:ascii="Times New Roman" w:eastAsia="宋体" w:hAnsi="Times New Roman" w:cs="Times New Roman"/>
          <w:sz w:val="24"/>
          <w:szCs w:val="24"/>
        </w:rPr>
        <w:t xml:space="preserve">  </w:t>
      </w:r>
      <w:r w:rsidR="00F96B27">
        <w:rPr>
          <w:rFonts w:ascii="Times New Roman" w:eastAsia="宋体" w:hAnsi="Times New Roman" w:cs="Times New Roman" w:hint="eastAsia"/>
          <w:sz w:val="24"/>
          <w:szCs w:val="24"/>
        </w:rPr>
        <w:t>_</w:t>
      </w:r>
      <w:r w:rsidR="00F96B27">
        <w:rPr>
          <w:rFonts w:ascii="Times New Roman" w:eastAsia="宋体" w:hAnsi="Times New Roman" w:cs="Times New Roman"/>
          <w:sz w:val="24"/>
          <w:szCs w:val="24"/>
        </w:rPr>
        <w:t>_______________</w:t>
      </w:r>
      <w:r w:rsidR="00F96B27">
        <w:rPr>
          <w:rFonts w:ascii="Times New Roman" w:eastAsia="宋体" w:hAnsi="Times New Roman" w:cs="Times New Roman" w:hint="eastAsia"/>
          <w:sz w:val="24"/>
          <w:szCs w:val="24"/>
        </w:rPr>
        <w:t>_</w:t>
      </w:r>
      <w:r w:rsidR="00F96B27">
        <w:rPr>
          <w:rFonts w:ascii="Times New Roman" w:eastAsia="宋体" w:hAnsi="Times New Roman" w:cs="Times New Roman"/>
          <w:sz w:val="24"/>
          <w:szCs w:val="24"/>
        </w:rPr>
        <w:t>___       ___________________</w:t>
      </w:r>
    </w:p>
    <w:p w14:paraId="7BDDB8CC" w14:textId="5EDD89CA" w:rsidR="001B1B7E" w:rsidRDefault="00F96B27" w:rsidP="00F96B27">
      <w:pPr>
        <w:ind w:firstLineChars="1100" w:firstLine="2640"/>
        <w:rPr>
          <w:rFonts w:ascii="宋体" w:eastAsia="宋体" w:hAnsi="宋体"/>
          <w:sz w:val="24"/>
          <w:szCs w:val="28"/>
        </w:rPr>
      </w:pPr>
      <w:r w:rsidRPr="00F96B27">
        <w:rPr>
          <w:rFonts w:ascii="宋体" w:eastAsia="宋体" w:hAnsi="宋体" w:hint="eastAsia"/>
          <w:sz w:val="24"/>
          <w:szCs w:val="28"/>
        </w:rPr>
        <w:t>闫明庆</w:t>
      </w:r>
      <w:r>
        <w:rPr>
          <w:rFonts w:ascii="宋体" w:eastAsia="宋体" w:hAnsi="宋体" w:hint="eastAsia"/>
          <w:sz w:val="24"/>
          <w:szCs w:val="28"/>
        </w:rPr>
        <w:t xml:space="preserve"> </w:t>
      </w:r>
      <w:r>
        <w:rPr>
          <w:rFonts w:ascii="宋体" w:eastAsia="宋体" w:hAnsi="宋体"/>
          <w:sz w:val="24"/>
          <w:szCs w:val="28"/>
        </w:rPr>
        <w:t xml:space="preserve">                   </w:t>
      </w:r>
      <w:r>
        <w:rPr>
          <w:rFonts w:ascii="宋体" w:eastAsia="宋体" w:hAnsi="宋体" w:hint="eastAsia"/>
          <w:sz w:val="24"/>
          <w:szCs w:val="28"/>
        </w:rPr>
        <w:t>潘庆明</w:t>
      </w:r>
    </w:p>
    <w:p w14:paraId="73FBEE2F" w14:textId="22ED7F2E" w:rsidR="00F96B27" w:rsidRDefault="00F96B27" w:rsidP="00F96B27">
      <w:pPr>
        <w:ind w:firstLineChars="1100" w:firstLine="2640"/>
        <w:rPr>
          <w:rFonts w:ascii="宋体" w:eastAsia="宋体" w:hAnsi="宋体"/>
          <w:sz w:val="24"/>
          <w:szCs w:val="28"/>
        </w:rPr>
      </w:pPr>
    </w:p>
    <w:p w14:paraId="0C34D62A" w14:textId="0BF38E9A" w:rsidR="00F96B27" w:rsidRDefault="00F96B27" w:rsidP="00F96B27">
      <w:pPr>
        <w:ind w:firstLineChars="1100" w:firstLine="2640"/>
        <w:jc w:val="right"/>
        <w:rPr>
          <w:rFonts w:ascii="宋体" w:eastAsia="宋体" w:hAnsi="宋体"/>
          <w:sz w:val="24"/>
          <w:szCs w:val="28"/>
        </w:rPr>
      </w:pPr>
    </w:p>
    <w:p w14:paraId="19B26A9C" w14:textId="6CB0B324" w:rsidR="00F96B27" w:rsidRDefault="00F96B27" w:rsidP="00F96B27">
      <w:pPr>
        <w:ind w:firstLineChars="1100" w:firstLine="2640"/>
        <w:jc w:val="right"/>
        <w:rPr>
          <w:rFonts w:ascii="宋体" w:eastAsia="宋体" w:hAnsi="宋体"/>
          <w:sz w:val="24"/>
          <w:szCs w:val="28"/>
        </w:rPr>
      </w:pPr>
    </w:p>
    <w:p w14:paraId="51D56F6D" w14:textId="0420927A" w:rsidR="00F96B27" w:rsidRDefault="00F96B27" w:rsidP="00F96B27">
      <w:pPr>
        <w:ind w:firstLineChars="1100" w:firstLine="2640"/>
        <w:jc w:val="right"/>
        <w:rPr>
          <w:rFonts w:ascii="宋体" w:eastAsia="宋体" w:hAnsi="宋体"/>
          <w:sz w:val="24"/>
          <w:szCs w:val="28"/>
        </w:rPr>
      </w:pPr>
    </w:p>
    <w:p w14:paraId="709FF8AE" w14:textId="44142B6A" w:rsidR="00F96B27" w:rsidRDefault="00F96B27" w:rsidP="00F96B27">
      <w:pPr>
        <w:ind w:firstLineChars="1100" w:firstLine="2640"/>
        <w:jc w:val="right"/>
        <w:rPr>
          <w:rFonts w:ascii="宋体" w:eastAsia="宋体" w:hAnsi="宋体"/>
          <w:sz w:val="24"/>
          <w:szCs w:val="28"/>
        </w:rPr>
      </w:pPr>
    </w:p>
    <w:p w14:paraId="54D25341" w14:textId="23D0C4F9" w:rsidR="00F96B27" w:rsidRDefault="00F96B27" w:rsidP="00F96B27">
      <w:pPr>
        <w:ind w:firstLineChars="1100" w:firstLine="2640"/>
        <w:jc w:val="right"/>
        <w:rPr>
          <w:rFonts w:ascii="宋体" w:eastAsia="宋体" w:hAnsi="宋体"/>
          <w:sz w:val="24"/>
          <w:szCs w:val="28"/>
        </w:rPr>
      </w:pPr>
    </w:p>
    <w:p w14:paraId="1B214E90" w14:textId="67CFB670" w:rsidR="00F96B27" w:rsidRDefault="00F96B27" w:rsidP="00F96B27">
      <w:pPr>
        <w:ind w:firstLineChars="1100" w:firstLine="2640"/>
        <w:jc w:val="right"/>
        <w:rPr>
          <w:rFonts w:ascii="宋体" w:eastAsia="宋体" w:hAnsi="宋体"/>
          <w:sz w:val="24"/>
          <w:szCs w:val="28"/>
        </w:rPr>
      </w:pPr>
    </w:p>
    <w:p w14:paraId="2696D582" w14:textId="0389A882" w:rsidR="00F96B27" w:rsidRDefault="00F96B27" w:rsidP="00F96B27">
      <w:pPr>
        <w:ind w:firstLineChars="1100" w:firstLine="2640"/>
        <w:jc w:val="right"/>
        <w:rPr>
          <w:rFonts w:ascii="宋体" w:eastAsia="宋体" w:hAnsi="宋体"/>
          <w:sz w:val="24"/>
          <w:szCs w:val="28"/>
        </w:rPr>
      </w:pPr>
    </w:p>
    <w:p w14:paraId="53123341" w14:textId="7C452F02" w:rsidR="00F96B27" w:rsidRDefault="00F96B27" w:rsidP="00F96B27">
      <w:pPr>
        <w:ind w:firstLineChars="1100" w:firstLine="2640"/>
        <w:jc w:val="right"/>
        <w:rPr>
          <w:rFonts w:ascii="宋体" w:eastAsia="宋体" w:hAnsi="宋体"/>
          <w:sz w:val="24"/>
          <w:szCs w:val="28"/>
        </w:rPr>
      </w:pPr>
    </w:p>
    <w:p w14:paraId="05295D3C" w14:textId="1EEA83DE" w:rsidR="00F96B27" w:rsidRDefault="00F96B27" w:rsidP="00F96B27">
      <w:pPr>
        <w:ind w:firstLineChars="1100" w:firstLine="2640"/>
        <w:jc w:val="right"/>
        <w:rPr>
          <w:rFonts w:ascii="宋体" w:eastAsia="宋体" w:hAnsi="宋体"/>
          <w:sz w:val="24"/>
          <w:szCs w:val="28"/>
        </w:rPr>
      </w:pPr>
    </w:p>
    <w:p w14:paraId="25D1908D" w14:textId="73A32DD6" w:rsidR="00F96B27" w:rsidRDefault="00F96B27" w:rsidP="00F96B27">
      <w:pPr>
        <w:ind w:firstLineChars="1100" w:firstLine="2640"/>
        <w:jc w:val="right"/>
        <w:rPr>
          <w:rFonts w:ascii="宋体" w:eastAsia="宋体" w:hAnsi="宋体"/>
          <w:sz w:val="24"/>
          <w:szCs w:val="28"/>
        </w:rPr>
      </w:pPr>
    </w:p>
    <w:p w14:paraId="562268EC" w14:textId="011FFB15" w:rsidR="00F96B27" w:rsidRDefault="00F96B27" w:rsidP="00F96B27">
      <w:pPr>
        <w:ind w:firstLineChars="1100" w:firstLine="2640"/>
        <w:jc w:val="right"/>
        <w:rPr>
          <w:rFonts w:ascii="宋体" w:eastAsia="宋体" w:hAnsi="宋体"/>
          <w:sz w:val="24"/>
          <w:szCs w:val="28"/>
        </w:rPr>
      </w:pPr>
    </w:p>
    <w:p w14:paraId="42F003D5" w14:textId="0CCFECDB" w:rsidR="00F96B27" w:rsidRDefault="00F96B27" w:rsidP="00F96B27">
      <w:pPr>
        <w:ind w:firstLineChars="1100" w:firstLine="2640"/>
        <w:jc w:val="right"/>
        <w:rPr>
          <w:rFonts w:ascii="宋体" w:eastAsia="宋体" w:hAnsi="宋体"/>
          <w:sz w:val="24"/>
          <w:szCs w:val="28"/>
        </w:rPr>
      </w:pPr>
    </w:p>
    <w:p w14:paraId="1FBE50C6" w14:textId="77777777" w:rsidR="00F96B27" w:rsidRDefault="00F96B27" w:rsidP="00F96B27">
      <w:pPr>
        <w:ind w:firstLineChars="1100" w:firstLine="2640"/>
        <w:jc w:val="right"/>
        <w:rPr>
          <w:rFonts w:ascii="宋体" w:eastAsia="宋体" w:hAnsi="宋体"/>
          <w:sz w:val="24"/>
          <w:szCs w:val="28"/>
        </w:rPr>
      </w:pPr>
    </w:p>
    <w:p w14:paraId="0542DE34" w14:textId="71532C88" w:rsidR="00F96B27" w:rsidRDefault="00F96B27" w:rsidP="00F96B27">
      <w:pPr>
        <w:ind w:firstLineChars="1100" w:firstLine="2640"/>
        <w:jc w:val="right"/>
        <w:rPr>
          <w:rFonts w:ascii="宋体" w:eastAsia="宋体" w:hAnsi="宋体"/>
          <w:sz w:val="24"/>
          <w:szCs w:val="28"/>
        </w:rPr>
      </w:pPr>
    </w:p>
    <w:p w14:paraId="1EE04DBA" w14:textId="1E1296D7" w:rsidR="00F96B27" w:rsidRDefault="00F96B27" w:rsidP="00F96B27">
      <w:pPr>
        <w:ind w:firstLineChars="1100" w:firstLine="2640"/>
        <w:jc w:val="right"/>
        <w:rPr>
          <w:rFonts w:ascii="宋体" w:eastAsia="宋体" w:hAnsi="宋体"/>
          <w:sz w:val="24"/>
          <w:szCs w:val="28"/>
        </w:rPr>
      </w:pPr>
    </w:p>
    <w:p w14:paraId="4A316768" w14:textId="3B548BA9" w:rsidR="00F96B27" w:rsidRDefault="00F96B27" w:rsidP="00F96B27">
      <w:pPr>
        <w:ind w:firstLineChars="1100" w:firstLine="2640"/>
        <w:jc w:val="right"/>
        <w:rPr>
          <w:rFonts w:ascii="宋体" w:eastAsia="宋体" w:hAnsi="宋体"/>
          <w:sz w:val="24"/>
          <w:szCs w:val="28"/>
        </w:rPr>
      </w:pPr>
      <w:r>
        <w:rPr>
          <w:rFonts w:ascii="宋体" w:eastAsia="宋体" w:hAnsi="宋体" w:hint="eastAsia"/>
          <w:sz w:val="24"/>
          <w:szCs w:val="28"/>
        </w:rPr>
        <w:t>中</w:t>
      </w:r>
      <w:proofErr w:type="gramStart"/>
      <w:r>
        <w:rPr>
          <w:rFonts w:ascii="宋体" w:eastAsia="宋体" w:hAnsi="宋体" w:hint="eastAsia"/>
          <w:sz w:val="24"/>
          <w:szCs w:val="28"/>
        </w:rPr>
        <w:t>信建投证券</w:t>
      </w:r>
      <w:proofErr w:type="gramEnd"/>
      <w:r>
        <w:rPr>
          <w:rFonts w:ascii="宋体" w:eastAsia="宋体" w:hAnsi="宋体" w:hint="eastAsia"/>
          <w:sz w:val="24"/>
          <w:szCs w:val="28"/>
        </w:rPr>
        <w:t>股份有限公司</w:t>
      </w:r>
    </w:p>
    <w:p w14:paraId="357EA351" w14:textId="564C3ADC" w:rsidR="00F96B27" w:rsidRDefault="00F96B27" w:rsidP="00F96B27">
      <w:pPr>
        <w:ind w:firstLineChars="1100" w:firstLine="2640"/>
        <w:jc w:val="right"/>
        <w:rPr>
          <w:rFonts w:ascii="宋体" w:eastAsia="宋体" w:hAnsi="宋体"/>
          <w:sz w:val="24"/>
          <w:szCs w:val="28"/>
        </w:rPr>
      </w:pPr>
    </w:p>
    <w:p w14:paraId="457ADAFF" w14:textId="153030A5" w:rsidR="00F96B27" w:rsidRDefault="00F96B27" w:rsidP="00F96B27">
      <w:pPr>
        <w:ind w:firstLineChars="1100" w:firstLine="2640"/>
        <w:jc w:val="right"/>
        <w:rPr>
          <w:rFonts w:ascii="宋体" w:eastAsia="宋体" w:hAnsi="宋体"/>
          <w:sz w:val="24"/>
          <w:szCs w:val="28"/>
        </w:rPr>
      </w:pPr>
    </w:p>
    <w:p w14:paraId="74C6F2C5" w14:textId="70025B88" w:rsidR="00F96B27" w:rsidRDefault="00F96B27" w:rsidP="00F96B27">
      <w:pPr>
        <w:wordWrap w:val="0"/>
        <w:ind w:firstLineChars="1100" w:firstLine="2640"/>
        <w:jc w:val="right"/>
        <w:rPr>
          <w:rFonts w:ascii="宋体" w:eastAsia="宋体" w:hAnsi="宋体"/>
          <w:sz w:val="24"/>
          <w:szCs w:val="28"/>
        </w:rPr>
      </w:pPr>
      <w:r>
        <w:rPr>
          <w:rFonts w:ascii="宋体" w:eastAsia="宋体" w:hAnsi="宋体" w:hint="eastAsia"/>
          <w:sz w:val="24"/>
          <w:szCs w:val="28"/>
        </w:rPr>
        <w:t xml:space="preserve">年 </w:t>
      </w:r>
      <w:r>
        <w:rPr>
          <w:rFonts w:ascii="宋体" w:eastAsia="宋体" w:hAnsi="宋体"/>
          <w:sz w:val="24"/>
          <w:szCs w:val="28"/>
        </w:rPr>
        <w:t xml:space="preserve">   </w:t>
      </w:r>
      <w:r>
        <w:rPr>
          <w:rFonts w:ascii="宋体" w:eastAsia="宋体" w:hAnsi="宋体" w:hint="eastAsia"/>
          <w:sz w:val="24"/>
          <w:szCs w:val="28"/>
        </w:rPr>
        <w:t xml:space="preserve">月 </w:t>
      </w:r>
      <w:r>
        <w:rPr>
          <w:rFonts w:ascii="宋体" w:eastAsia="宋体" w:hAnsi="宋体"/>
          <w:sz w:val="24"/>
          <w:szCs w:val="28"/>
        </w:rPr>
        <w:t xml:space="preserve">   </w:t>
      </w:r>
      <w:r>
        <w:rPr>
          <w:rFonts w:ascii="宋体" w:eastAsia="宋体" w:hAnsi="宋体" w:hint="eastAsia"/>
          <w:sz w:val="24"/>
          <w:szCs w:val="28"/>
        </w:rPr>
        <w:t>日</w:t>
      </w:r>
    </w:p>
    <w:p w14:paraId="257E6B5E" w14:textId="7DE9AB78" w:rsidR="00F96B27" w:rsidRDefault="00F96B27" w:rsidP="00F96B27">
      <w:pPr>
        <w:ind w:firstLineChars="1100" w:firstLine="2640"/>
        <w:jc w:val="right"/>
        <w:rPr>
          <w:rFonts w:ascii="宋体" w:eastAsia="宋体" w:hAnsi="宋体"/>
          <w:sz w:val="24"/>
          <w:szCs w:val="28"/>
        </w:rPr>
      </w:pPr>
    </w:p>
    <w:p w14:paraId="019BCA59" w14:textId="77777777" w:rsidR="00F96B27" w:rsidRDefault="00F96B27" w:rsidP="00F96B27">
      <w:pPr>
        <w:ind w:firstLineChars="1100" w:firstLine="2640"/>
        <w:jc w:val="right"/>
        <w:rPr>
          <w:rFonts w:ascii="宋体" w:eastAsia="宋体" w:hAnsi="宋体"/>
          <w:sz w:val="24"/>
          <w:szCs w:val="28"/>
        </w:rPr>
        <w:sectPr w:rsidR="00F96B27">
          <w:footerReference w:type="default" r:id="rId8"/>
          <w:pgSz w:w="11906" w:h="16838"/>
          <w:pgMar w:top="1440" w:right="1800" w:bottom="1440" w:left="1800" w:header="851" w:footer="992" w:gutter="0"/>
          <w:cols w:space="425"/>
          <w:docGrid w:type="lines" w:linePitch="312"/>
        </w:sectPr>
      </w:pPr>
    </w:p>
    <w:p w14:paraId="50AE6E6E" w14:textId="39859917" w:rsidR="00F96B27" w:rsidRDefault="006E366B" w:rsidP="00F96B27">
      <w:pPr>
        <w:spacing w:line="360" w:lineRule="auto"/>
        <w:rPr>
          <w:rFonts w:ascii="Times New Roman" w:eastAsia="宋体" w:hAnsi="Times New Roman" w:cs="Times New Roman"/>
          <w:sz w:val="24"/>
          <w:szCs w:val="24"/>
        </w:rPr>
      </w:pPr>
      <w:r w:rsidRPr="006E366B">
        <w:rPr>
          <w:rFonts w:ascii="Times New Roman" w:eastAsia="宋体" w:hAnsi="Times New Roman" w:cs="Times New Roman"/>
          <w:noProof/>
          <w:sz w:val="24"/>
          <w:szCs w:val="24"/>
        </w:rPr>
        <w:lastRenderedPageBreak/>
        <w:drawing>
          <wp:anchor distT="0" distB="0" distL="114300" distR="114300" simplePos="0" relativeHeight="251660288" behindDoc="0" locked="0" layoutInCell="1" allowOverlap="1" wp14:anchorId="6550347E" wp14:editId="3A1261E6">
            <wp:simplePos x="0" y="0"/>
            <wp:positionH relativeFrom="column">
              <wp:posOffset>-768350</wp:posOffset>
            </wp:positionH>
            <wp:positionV relativeFrom="paragraph">
              <wp:posOffset>-425450</wp:posOffset>
            </wp:positionV>
            <wp:extent cx="6958658" cy="9618980"/>
            <wp:effectExtent l="0" t="0" r="0" b="12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806" t="4437" r="2790" b="4731"/>
                    <a:stretch/>
                  </pic:blipFill>
                  <pic:spPr bwMode="auto">
                    <a:xfrm>
                      <a:off x="0" y="0"/>
                      <a:ext cx="6970200" cy="9634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B27">
        <w:rPr>
          <w:rFonts w:ascii="Times New Roman" w:eastAsia="宋体" w:hAnsi="Times New Roman" w:cs="Times New Roman" w:hint="eastAsia"/>
          <w:sz w:val="24"/>
          <w:szCs w:val="24"/>
        </w:rPr>
        <w:t>（本页无正文，为《兴业</w:t>
      </w:r>
      <w:r w:rsidR="00F96B27" w:rsidRPr="00793380">
        <w:rPr>
          <w:rFonts w:ascii="Times New Roman" w:eastAsia="宋体" w:hAnsi="Times New Roman" w:cs="Times New Roman" w:hint="eastAsia"/>
          <w:sz w:val="24"/>
          <w:szCs w:val="24"/>
        </w:rPr>
        <w:t>证券股份有限公司关于兴业银行股份有限公司非公开发行限售股上市流通的核查意见</w:t>
      </w:r>
      <w:r w:rsidR="00F96B27">
        <w:rPr>
          <w:rFonts w:ascii="Times New Roman" w:eastAsia="宋体" w:hAnsi="Times New Roman" w:cs="Times New Roman" w:hint="eastAsia"/>
          <w:sz w:val="24"/>
          <w:szCs w:val="24"/>
        </w:rPr>
        <w:t>》）</w:t>
      </w:r>
    </w:p>
    <w:p w14:paraId="4ECF5158" w14:textId="38088290" w:rsidR="00F96B27" w:rsidRPr="006E366B" w:rsidRDefault="00F96B27" w:rsidP="00F96B27">
      <w:pPr>
        <w:spacing w:line="360" w:lineRule="auto"/>
        <w:rPr>
          <w:rFonts w:ascii="Times New Roman" w:eastAsia="宋体" w:hAnsi="Times New Roman" w:cs="Times New Roman"/>
          <w:sz w:val="24"/>
          <w:szCs w:val="24"/>
        </w:rPr>
      </w:pPr>
    </w:p>
    <w:p w14:paraId="02708B0B" w14:textId="1AA6D9F4" w:rsidR="00F96B27" w:rsidRDefault="00F96B27" w:rsidP="00F96B27">
      <w:pPr>
        <w:spacing w:line="360" w:lineRule="auto"/>
        <w:rPr>
          <w:rFonts w:ascii="Times New Roman" w:eastAsia="宋体" w:hAnsi="Times New Roman" w:cs="Times New Roman"/>
          <w:sz w:val="24"/>
          <w:szCs w:val="24"/>
        </w:rPr>
      </w:pPr>
    </w:p>
    <w:p w14:paraId="3292D1F4" w14:textId="77777777" w:rsidR="00F96B27" w:rsidRDefault="00F96B27" w:rsidP="00F96B27">
      <w:pPr>
        <w:spacing w:line="360" w:lineRule="auto"/>
        <w:rPr>
          <w:rFonts w:ascii="Times New Roman" w:eastAsia="宋体" w:hAnsi="Times New Roman" w:cs="Times New Roman"/>
          <w:sz w:val="24"/>
          <w:szCs w:val="24"/>
        </w:rPr>
      </w:pPr>
    </w:p>
    <w:p w14:paraId="458D56E2" w14:textId="77777777" w:rsidR="00F96B27" w:rsidRDefault="00F96B27" w:rsidP="00F96B27">
      <w:pPr>
        <w:spacing w:line="360" w:lineRule="auto"/>
        <w:rPr>
          <w:rFonts w:ascii="Times New Roman" w:eastAsia="宋体" w:hAnsi="Times New Roman" w:cs="Times New Roman"/>
          <w:sz w:val="24"/>
          <w:szCs w:val="24"/>
        </w:rPr>
      </w:pPr>
    </w:p>
    <w:p w14:paraId="5A4AF364" w14:textId="77777777" w:rsidR="00F96B27" w:rsidRPr="00793380" w:rsidRDefault="00F96B27" w:rsidP="00F96B27">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保荐代表人：</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_</w:t>
      </w:r>
      <w:r>
        <w:rPr>
          <w:rFonts w:ascii="Times New Roman" w:eastAsia="宋体" w:hAnsi="Times New Roman" w:cs="Times New Roman"/>
          <w:sz w:val="24"/>
          <w:szCs w:val="24"/>
        </w:rPr>
        <w:t>_______________</w:t>
      </w:r>
      <w:r>
        <w:rPr>
          <w:rFonts w:ascii="Times New Roman" w:eastAsia="宋体" w:hAnsi="Times New Roman" w:cs="Times New Roman" w:hint="eastAsia"/>
          <w:sz w:val="24"/>
          <w:szCs w:val="24"/>
        </w:rPr>
        <w:t>_</w:t>
      </w:r>
      <w:r>
        <w:rPr>
          <w:rFonts w:ascii="Times New Roman" w:eastAsia="宋体" w:hAnsi="Times New Roman" w:cs="Times New Roman"/>
          <w:sz w:val="24"/>
          <w:szCs w:val="24"/>
        </w:rPr>
        <w:t>___       ___________________</w:t>
      </w:r>
    </w:p>
    <w:p w14:paraId="086834A0" w14:textId="58385A89" w:rsidR="00F96B27" w:rsidRDefault="00F96B27" w:rsidP="00F96B27">
      <w:pPr>
        <w:ind w:firstLineChars="1100" w:firstLine="2640"/>
        <w:rPr>
          <w:rFonts w:ascii="宋体" w:eastAsia="宋体" w:hAnsi="宋体"/>
          <w:sz w:val="24"/>
          <w:szCs w:val="28"/>
        </w:rPr>
      </w:pPr>
      <w:r>
        <w:rPr>
          <w:rFonts w:ascii="宋体" w:eastAsia="宋体" w:hAnsi="宋体" w:hint="eastAsia"/>
          <w:sz w:val="24"/>
          <w:szCs w:val="28"/>
        </w:rPr>
        <w:t xml:space="preserve">王海桑 </w:t>
      </w:r>
      <w:r>
        <w:rPr>
          <w:rFonts w:ascii="宋体" w:eastAsia="宋体" w:hAnsi="宋体"/>
          <w:sz w:val="24"/>
          <w:szCs w:val="28"/>
        </w:rPr>
        <w:t xml:space="preserve">                    </w:t>
      </w:r>
      <w:r>
        <w:rPr>
          <w:rFonts w:ascii="宋体" w:eastAsia="宋体" w:hAnsi="宋体" w:hint="eastAsia"/>
          <w:sz w:val="24"/>
          <w:szCs w:val="28"/>
        </w:rPr>
        <w:t xml:space="preserve">张 </w:t>
      </w:r>
      <w:r>
        <w:rPr>
          <w:rFonts w:ascii="宋体" w:eastAsia="宋体" w:hAnsi="宋体"/>
          <w:sz w:val="24"/>
          <w:szCs w:val="28"/>
        </w:rPr>
        <w:t xml:space="preserve"> </w:t>
      </w:r>
      <w:proofErr w:type="gramStart"/>
      <w:r>
        <w:rPr>
          <w:rFonts w:ascii="宋体" w:eastAsia="宋体" w:hAnsi="宋体" w:hint="eastAsia"/>
          <w:sz w:val="24"/>
          <w:szCs w:val="28"/>
        </w:rPr>
        <w:t>翊</w:t>
      </w:r>
      <w:proofErr w:type="gramEnd"/>
    </w:p>
    <w:p w14:paraId="20B783D1" w14:textId="77777777" w:rsidR="00F96B27" w:rsidRDefault="00F96B27" w:rsidP="00F96B27">
      <w:pPr>
        <w:ind w:firstLineChars="1100" w:firstLine="2640"/>
        <w:rPr>
          <w:rFonts w:ascii="宋体" w:eastAsia="宋体" w:hAnsi="宋体"/>
          <w:sz w:val="24"/>
          <w:szCs w:val="28"/>
        </w:rPr>
      </w:pPr>
    </w:p>
    <w:p w14:paraId="3B48AA6A" w14:textId="77777777" w:rsidR="00F96B27" w:rsidRDefault="00F96B27" w:rsidP="00F96B27">
      <w:pPr>
        <w:ind w:firstLineChars="1100" w:firstLine="2640"/>
        <w:jc w:val="right"/>
        <w:rPr>
          <w:rFonts w:ascii="宋体" w:eastAsia="宋体" w:hAnsi="宋体"/>
          <w:sz w:val="24"/>
          <w:szCs w:val="28"/>
        </w:rPr>
      </w:pPr>
    </w:p>
    <w:p w14:paraId="6DBE74E7" w14:textId="77777777" w:rsidR="00F96B27" w:rsidRDefault="00F96B27" w:rsidP="00F96B27">
      <w:pPr>
        <w:ind w:firstLineChars="1100" w:firstLine="2640"/>
        <w:jc w:val="right"/>
        <w:rPr>
          <w:rFonts w:ascii="宋体" w:eastAsia="宋体" w:hAnsi="宋体"/>
          <w:sz w:val="24"/>
          <w:szCs w:val="28"/>
        </w:rPr>
      </w:pPr>
    </w:p>
    <w:p w14:paraId="3E97BE4D" w14:textId="77777777" w:rsidR="00F96B27" w:rsidRDefault="00F96B27" w:rsidP="00F96B27">
      <w:pPr>
        <w:ind w:firstLineChars="1100" w:firstLine="2640"/>
        <w:jc w:val="right"/>
        <w:rPr>
          <w:rFonts w:ascii="宋体" w:eastAsia="宋体" w:hAnsi="宋体"/>
          <w:sz w:val="24"/>
          <w:szCs w:val="28"/>
        </w:rPr>
      </w:pPr>
    </w:p>
    <w:p w14:paraId="5E6C5787" w14:textId="77777777" w:rsidR="00F96B27" w:rsidRDefault="00F96B27" w:rsidP="00F96B27">
      <w:pPr>
        <w:ind w:firstLineChars="1100" w:firstLine="2640"/>
        <w:jc w:val="right"/>
        <w:rPr>
          <w:rFonts w:ascii="宋体" w:eastAsia="宋体" w:hAnsi="宋体"/>
          <w:sz w:val="24"/>
          <w:szCs w:val="28"/>
        </w:rPr>
      </w:pPr>
    </w:p>
    <w:p w14:paraId="7D66C1C9" w14:textId="77777777" w:rsidR="00F96B27" w:rsidRDefault="00F96B27" w:rsidP="00F96B27">
      <w:pPr>
        <w:ind w:firstLineChars="1100" w:firstLine="2640"/>
        <w:jc w:val="right"/>
        <w:rPr>
          <w:rFonts w:ascii="宋体" w:eastAsia="宋体" w:hAnsi="宋体"/>
          <w:sz w:val="24"/>
          <w:szCs w:val="28"/>
        </w:rPr>
      </w:pPr>
    </w:p>
    <w:p w14:paraId="6A2543DD" w14:textId="77777777" w:rsidR="00F96B27" w:rsidRDefault="00F96B27" w:rsidP="00F96B27">
      <w:pPr>
        <w:ind w:firstLineChars="1100" w:firstLine="2640"/>
        <w:jc w:val="right"/>
        <w:rPr>
          <w:rFonts w:ascii="宋体" w:eastAsia="宋体" w:hAnsi="宋体"/>
          <w:sz w:val="24"/>
          <w:szCs w:val="28"/>
        </w:rPr>
      </w:pPr>
    </w:p>
    <w:p w14:paraId="32A95B44" w14:textId="77777777" w:rsidR="00F96B27" w:rsidRDefault="00F96B27" w:rsidP="00F96B27">
      <w:pPr>
        <w:ind w:firstLineChars="1100" w:firstLine="2640"/>
        <w:jc w:val="right"/>
        <w:rPr>
          <w:rFonts w:ascii="宋体" w:eastAsia="宋体" w:hAnsi="宋体"/>
          <w:sz w:val="24"/>
          <w:szCs w:val="28"/>
        </w:rPr>
      </w:pPr>
    </w:p>
    <w:p w14:paraId="261EFB59" w14:textId="77777777" w:rsidR="00F96B27" w:rsidRDefault="00F96B27" w:rsidP="00F96B27">
      <w:pPr>
        <w:ind w:firstLineChars="1100" w:firstLine="2640"/>
        <w:jc w:val="right"/>
        <w:rPr>
          <w:rFonts w:ascii="宋体" w:eastAsia="宋体" w:hAnsi="宋体"/>
          <w:sz w:val="24"/>
          <w:szCs w:val="28"/>
        </w:rPr>
      </w:pPr>
    </w:p>
    <w:p w14:paraId="0D9D4F4A" w14:textId="77777777" w:rsidR="00F96B27" w:rsidRDefault="00F96B27" w:rsidP="00F96B27">
      <w:pPr>
        <w:ind w:firstLineChars="1100" w:firstLine="2640"/>
        <w:jc w:val="right"/>
        <w:rPr>
          <w:rFonts w:ascii="宋体" w:eastAsia="宋体" w:hAnsi="宋体"/>
          <w:sz w:val="24"/>
          <w:szCs w:val="28"/>
        </w:rPr>
      </w:pPr>
    </w:p>
    <w:p w14:paraId="66F78812" w14:textId="77777777" w:rsidR="00F96B27" w:rsidRDefault="00F96B27" w:rsidP="00F96B27">
      <w:pPr>
        <w:ind w:firstLineChars="1100" w:firstLine="2640"/>
        <w:jc w:val="right"/>
        <w:rPr>
          <w:rFonts w:ascii="宋体" w:eastAsia="宋体" w:hAnsi="宋体"/>
          <w:sz w:val="24"/>
          <w:szCs w:val="28"/>
        </w:rPr>
      </w:pPr>
    </w:p>
    <w:p w14:paraId="412C119A" w14:textId="77777777" w:rsidR="00F96B27" w:rsidRDefault="00F96B27" w:rsidP="00F96B27">
      <w:pPr>
        <w:ind w:firstLineChars="1100" w:firstLine="2640"/>
        <w:jc w:val="right"/>
        <w:rPr>
          <w:rFonts w:ascii="宋体" w:eastAsia="宋体" w:hAnsi="宋体"/>
          <w:sz w:val="24"/>
          <w:szCs w:val="28"/>
        </w:rPr>
      </w:pPr>
    </w:p>
    <w:p w14:paraId="52AC0C79" w14:textId="77777777" w:rsidR="00F96B27" w:rsidRDefault="00F96B27" w:rsidP="00F96B27">
      <w:pPr>
        <w:ind w:firstLineChars="1100" w:firstLine="2640"/>
        <w:jc w:val="right"/>
        <w:rPr>
          <w:rFonts w:ascii="宋体" w:eastAsia="宋体" w:hAnsi="宋体"/>
          <w:sz w:val="24"/>
          <w:szCs w:val="28"/>
        </w:rPr>
      </w:pPr>
    </w:p>
    <w:p w14:paraId="2D675B65" w14:textId="77777777" w:rsidR="00F96B27" w:rsidRDefault="00F96B27" w:rsidP="00F96B27">
      <w:pPr>
        <w:ind w:firstLineChars="1100" w:firstLine="2640"/>
        <w:jc w:val="right"/>
        <w:rPr>
          <w:rFonts w:ascii="宋体" w:eastAsia="宋体" w:hAnsi="宋体"/>
          <w:sz w:val="24"/>
          <w:szCs w:val="28"/>
        </w:rPr>
      </w:pPr>
    </w:p>
    <w:p w14:paraId="7129F892" w14:textId="77777777" w:rsidR="00F96B27" w:rsidRDefault="00F96B27" w:rsidP="00F96B27">
      <w:pPr>
        <w:ind w:firstLineChars="1100" w:firstLine="2640"/>
        <w:jc w:val="right"/>
        <w:rPr>
          <w:rFonts w:ascii="宋体" w:eastAsia="宋体" w:hAnsi="宋体"/>
          <w:sz w:val="24"/>
          <w:szCs w:val="28"/>
        </w:rPr>
      </w:pPr>
    </w:p>
    <w:p w14:paraId="7231F2CB" w14:textId="77777777" w:rsidR="00F96B27" w:rsidRDefault="00F96B27" w:rsidP="00F96B27">
      <w:pPr>
        <w:ind w:firstLineChars="1100" w:firstLine="2640"/>
        <w:jc w:val="right"/>
        <w:rPr>
          <w:rFonts w:ascii="宋体" w:eastAsia="宋体" w:hAnsi="宋体"/>
          <w:sz w:val="24"/>
          <w:szCs w:val="28"/>
        </w:rPr>
      </w:pPr>
    </w:p>
    <w:p w14:paraId="013C5C65" w14:textId="6EC2C032" w:rsidR="00F96B27" w:rsidRDefault="00F96B27" w:rsidP="00F96B27">
      <w:pPr>
        <w:ind w:firstLineChars="1100" w:firstLine="2640"/>
        <w:jc w:val="right"/>
        <w:rPr>
          <w:rFonts w:ascii="宋体" w:eastAsia="宋体" w:hAnsi="宋体"/>
          <w:sz w:val="24"/>
          <w:szCs w:val="28"/>
        </w:rPr>
      </w:pPr>
      <w:r>
        <w:rPr>
          <w:rFonts w:ascii="宋体" w:eastAsia="宋体" w:hAnsi="宋体" w:hint="eastAsia"/>
          <w:sz w:val="24"/>
          <w:szCs w:val="28"/>
        </w:rPr>
        <w:t>兴业证券股份有限公司</w:t>
      </w:r>
    </w:p>
    <w:p w14:paraId="03B151E8" w14:textId="77777777" w:rsidR="00F96B27" w:rsidRDefault="00F96B27" w:rsidP="00F96B27">
      <w:pPr>
        <w:ind w:firstLineChars="1100" w:firstLine="2640"/>
        <w:jc w:val="right"/>
        <w:rPr>
          <w:rFonts w:ascii="宋体" w:eastAsia="宋体" w:hAnsi="宋体"/>
          <w:sz w:val="24"/>
          <w:szCs w:val="28"/>
        </w:rPr>
      </w:pPr>
    </w:p>
    <w:p w14:paraId="449FE223" w14:textId="77777777" w:rsidR="00F96B27" w:rsidRDefault="00F96B27" w:rsidP="00F96B27">
      <w:pPr>
        <w:ind w:firstLineChars="1100" w:firstLine="2640"/>
        <w:jc w:val="right"/>
        <w:rPr>
          <w:rFonts w:ascii="宋体" w:eastAsia="宋体" w:hAnsi="宋体"/>
          <w:sz w:val="24"/>
          <w:szCs w:val="28"/>
        </w:rPr>
      </w:pPr>
    </w:p>
    <w:p w14:paraId="44B3282C" w14:textId="77777777" w:rsidR="00F96B27" w:rsidRPr="00F96B27" w:rsidRDefault="00F96B27" w:rsidP="00F96B27">
      <w:pPr>
        <w:wordWrap w:val="0"/>
        <w:ind w:firstLineChars="1100" w:firstLine="2640"/>
        <w:jc w:val="right"/>
        <w:rPr>
          <w:rFonts w:ascii="宋体" w:eastAsia="宋体" w:hAnsi="宋体"/>
          <w:sz w:val="24"/>
          <w:szCs w:val="28"/>
        </w:rPr>
      </w:pPr>
      <w:r>
        <w:rPr>
          <w:rFonts w:ascii="宋体" w:eastAsia="宋体" w:hAnsi="宋体" w:hint="eastAsia"/>
          <w:sz w:val="24"/>
          <w:szCs w:val="28"/>
        </w:rPr>
        <w:t xml:space="preserve">年 </w:t>
      </w:r>
      <w:r>
        <w:rPr>
          <w:rFonts w:ascii="宋体" w:eastAsia="宋体" w:hAnsi="宋体"/>
          <w:sz w:val="24"/>
          <w:szCs w:val="28"/>
        </w:rPr>
        <w:t xml:space="preserve">   </w:t>
      </w:r>
      <w:r>
        <w:rPr>
          <w:rFonts w:ascii="宋体" w:eastAsia="宋体" w:hAnsi="宋体" w:hint="eastAsia"/>
          <w:sz w:val="24"/>
          <w:szCs w:val="28"/>
        </w:rPr>
        <w:t xml:space="preserve">月 </w:t>
      </w:r>
      <w:r>
        <w:rPr>
          <w:rFonts w:ascii="宋体" w:eastAsia="宋体" w:hAnsi="宋体"/>
          <w:sz w:val="24"/>
          <w:szCs w:val="28"/>
        </w:rPr>
        <w:t xml:space="preserve">   </w:t>
      </w:r>
      <w:r>
        <w:rPr>
          <w:rFonts w:ascii="宋体" w:eastAsia="宋体" w:hAnsi="宋体" w:hint="eastAsia"/>
          <w:sz w:val="24"/>
          <w:szCs w:val="28"/>
        </w:rPr>
        <w:t>日</w:t>
      </w:r>
    </w:p>
    <w:p w14:paraId="08640EE3" w14:textId="77777777" w:rsidR="00F96B27" w:rsidRPr="00F96B27" w:rsidRDefault="00F96B27" w:rsidP="00F96B27">
      <w:pPr>
        <w:ind w:firstLineChars="1100" w:firstLine="2640"/>
        <w:jc w:val="right"/>
        <w:rPr>
          <w:rFonts w:ascii="宋体" w:eastAsia="宋体" w:hAnsi="宋体"/>
          <w:sz w:val="24"/>
          <w:szCs w:val="28"/>
        </w:rPr>
      </w:pPr>
    </w:p>
    <w:sectPr w:rsidR="00F96B27" w:rsidRPr="00F96B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22979" w14:textId="77777777" w:rsidR="0035069A" w:rsidRDefault="0035069A" w:rsidP="00F96B27">
      <w:r>
        <w:separator/>
      </w:r>
    </w:p>
  </w:endnote>
  <w:endnote w:type="continuationSeparator" w:id="0">
    <w:p w14:paraId="7B7FC3B9" w14:textId="77777777" w:rsidR="0035069A" w:rsidRDefault="0035069A" w:rsidP="00F96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731488"/>
      <w:docPartObj>
        <w:docPartGallery w:val="Page Numbers (Bottom of Page)"/>
        <w:docPartUnique/>
      </w:docPartObj>
    </w:sdtPr>
    <w:sdtEndPr>
      <w:rPr>
        <w:rFonts w:ascii="Times New Roman" w:hAnsi="Times New Roman" w:cs="Times New Roman"/>
        <w:sz w:val="21"/>
        <w:szCs w:val="21"/>
      </w:rPr>
    </w:sdtEndPr>
    <w:sdtContent>
      <w:p w14:paraId="3A3FC5D7" w14:textId="756B1D2A" w:rsidR="00F96B27" w:rsidRPr="00F96B27" w:rsidRDefault="00F96B27">
        <w:pPr>
          <w:pStyle w:val="a5"/>
          <w:jc w:val="center"/>
          <w:rPr>
            <w:rFonts w:ascii="Times New Roman" w:hAnsi="Times New Roman" w:cs="Times New Roman"/>
            <w:sz w:val="21"/>
            <w:szCs w:val="21"/>
          </w:rPr>
        </w:pPr>
        <w:r w:rsidRPr="00F96B27">
          <w:rPr>
            <w:rFonts w:ascii="Times New Roman" w:hAnsi="Times New Roman" w:cs="Times New Roman"/>
            <w:sz w:val="21"/>
            <w:szCs w:val="21"/>
          </w:rPr>
          <w:fldChar w:fldCharType="begin"/>
        </w:r>
        <w:r w:rsidRPr="00F96B27">
          <w:rPr>
            <w:rFonts w:ascii="Times New Roman" w:hAnsi="Times New Roman" w:cs="Times New Roman"/>
            <w:sz w:val="21"/>
            <w:szCs w:val="21"/>
          </w:rPr>
          <w:instrText>PAGE   \* MERGEFORMAT</w:instrText>
        </w:r>
        <w:r w:rsidRPr="00F96B27">
          <w:rPr>
            <w:rFonts w:ascii="Times New Roman" w:hAnsi="Times New Roman" w:cs="Times New Roman"/>
            <w:sz w:val="21"/>
            <w:szCs w:val="21"/>
          </w:rPr>
          <w:fldChar w:fldCharType="separate"/>
        </w:r>
        <w:r w:rsidRPr="00F96B27">
          <w:rPr>
            <w:rFonts w:ascii="Times New Roman" w:hAnsi="Times New Roman" w:cs="Times New Roman"/>
            <w:sz w:val="21"/>
            <w:szCs w:val="21"/>
            <w:lang w:val="zh-CN"/>
          </w:rPr>
          <w:t>2</w:t>
        </w:r>
        <w:r w:rsidRPr="00F96B27">
          <w:rPr>
            <w:rFonts w:ascii="Times New Roman" w:hAnsi="Times New Roman" w:cs="Times New Roman"/>
            <w:sz w:val="21"/>
            <w:szCs w:val="21"/>
          </w:rPr>
          <w:fldChar w:fldCharType="end"/>
        </w:r>
      </w:p>
    </w:sdtContent>
  </w:sdt>
  <w:p w14:paraId="3D0BB23B" w14:textId="77777777" w:rsidR="00F96B27" w:rsidRPr="00F96B27" w:rsidRDefault="00F96B27">
    <w:pPr>
      <w:pStyle w:val="a5"/>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550A" w14:textId="77777777" w:rsidR="00F96B27" w:rsidRDefault="00F96B2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21F10" w14:textId="77777777" w:rsidR="0035069A" w:rsidRDefault="0035069A" w:rsidP="00F96B27">
      <w:r>
        <w:separator/>
      </w:r>
    </w:p>
  </w:footnote>
  <w:footnote w:type="continuationSeparator" w:id="0">
    <w:p w14:paraId="2B4F39D3" w14:textId="77777777" w:rsidR="0035069A" w:rsidRDefault="0035069A" w:rsidP="00F96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CDF"/>
    <w:rsid w:val="00023C8F"/>
    <w:rsid w:val="000C41CE"/>
    <w:rsid w:val="000F6CDF"/>
    <w:rsid w:val="001B1B7E"/>
    <w:rsid w:val="0035069A"/>
    <w:rsid w:val="003C3841"/>
    <w:rsid w:val="003E3E1B"/>
    <w:rsid w:val="003F4B13"/>
    <w:rsid w:val="004F6CC6"/>
    <w:rsid w:val="00597A27"/>
    <w:rsid w:val="006238E3"/>
    <w:rsid w:val="006E366B"/>
    <w:rsid w:val="00793380"/>
    <w:rsid w:val="007B20FF"/>
    <w:rsid w:val="008E6856"/>
    <w:rsid w:val="00924983"/>
    <w:rsid w:val="00AF7258"/>
    <w:rsid w:val="00B06D29"/>
    <w:rsid w:val="00B5252E"/>
    <w:rsid w:val="00BE3122"/>
    <w:rsid w:val="00C27573"/>
    <w:rsid w:val="00C434CD"/>
    <w:rsid w:val="00D05252"/>
    <w:rsid w:val="00D57DAF"/>
    <w:rsid w:val="00F96B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7C5F3"/>
  <w15:chartTrackingRefBased/>
  <w15:docId w15:val="{BC044F3B-EEC9-449B-8E6E-7A140C063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6CD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6B2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96B27"/>
    <w:rPr>
      <w:sz w:val="18"/>
      <w:szCs w:val="18"/>
    </w:rPr>
  </w:style>
  <w:style w:type="paragraph" w:styleId="a5">
    <w:name w:val="footer"/>
    <w:basedOn w:val="a"/>
    <w:link w:val="a6"/>
    <w:uiPriority w:val="99"/>
    <w:unhideWhenUsed/>
    <w:rsid w:val="00F96B27"/>
    <w:pPr>
      <w:tabs>
        <w:tab w:val="center" w:pos="4153"/>
        <w:tab w:val="right" w:pos="8306"/>
      </w:tabs>
      <w:snapToGrid w:val="0"/>
      <w:jc w:val="left"/>
    </w:pPr>
    <w:rPr>
      <w:sz w:val="18"/>
      <w:szCs w:val="18"/>
    </w:rPr>
  </w:style>
  <w:style w:type="character" w:customStyle="1" w:styleId="a6">
    <w:name w:val="页脚 字符"/>
    <w:basedOn w:val="a0"/>
    <w:link w:val="a5"/>
    <w:uiPriority w:val="99"/>
    <w:rsid w:val="00F96B2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22779">
      <w:bodyDiv w:val="1"/>
      <w:marLeft w:val="0"/>
      <w:marRight w:val="0"/>
      <w:marTop w:val="0"/>
      <w:marBottom w:val="0"/>
      <w:divBdr>
        <w:top w:val="none" w:sz="0" w:space="0" w:color="auto"/>
        <w:left w:val="none" w:sz="0" w:space="0" w:color="auto"/>
        <w:bottom w:val="none" w:sz="0" w:space="0" w:color="auto"/>
        <w:right w:val="none" w:sz="0" w:space="0" w:color="auto"/>
      </w:divBdr>
    </w:div>
    <w:div w:id="333849083">
      <w:bodyDiv w:val="1"/>
      <w:marLeft w:val="0"/>
      <w:marRight w:val="0"/>
      <w:marTop w:val="0"/>
      <w:marBottom w:val="0"/>
      <w:divBdr>
        <w:top w:val="none" w:sz="0" w:space="0" w:color="auto"/>
        <w:left w:val="none" w:sz="0" w:space="0" w:color="auto"/>
        <w:bottom w:val="none" w:sz="0" w:space="0" w:color="auto"/>
        <w:right w:val="none" w:sz="0" w:space="0" w:color="auto"/>
      </w:divBdr>
    </w:div>
    <w:div w:id="790395051">
      <w:bodyDiv w:val="1"/>
      <w:marLeft w:val="0"/>
      <w:marRight w:val="0"/>
      <w:marTop w:val="0"/>
      <w:marBottom w:val="0"/>
      <w:divBdr>
        <w:top w:val="none" w:sz="0" w:space="0" w:color="auto"/>
        <w:left w:val="none" w:sz="0" w:space="0" w:color="auto"/>
        <w:bottom w:val="none" w:sz="0" w:space="0" w:color="auto"/>
        <w:right w:val="none" w:sz="0" w:space="0" w:color="auto"/>
      </w:divBdr>
    </w:div>
    <w:div w:id="94302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345</Words>
  <Characters>1970</Characters>
  <Application>Microsoft Office Word</Application>
  <DocSecurity>0</DocSecurity>
  <Lines>16</Lines>
  <Paragraphs>4</Paragraphs>
  <ScaleCrop>false</ScaleCrop>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 Pengcheng</dc:creator>
  <cp:keywords/>
  <dc:description/>
  <cp:lastModifiedBy>Hu Pengcheng</cp:lastModifiedBy>
  <cp:revision>2</cp:revision>
  <dcterms:created xsi:type="dcterms:W3CDTF">2022-03-28T04:41:00Z</dcterms:created>
  <dcterms:modified xsi:type="dcterms:W3CDTF">2022-03-28T04:41:00Z</dcterms:modified>
</cp:coreProperties>
</file>