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南方量化灵活配置混合型证券投资基金</w:t>
      </w:r>
    </w:p>
    <w:p>
      <w:pPr>
        <w:spacing w:before="0" w:after="0" w:line="360"/>
        <w:ind w:right="0" w:left="0" w:firstLine="0"/>
        <w:jc w:val="center"/>
        <w:rPr>
          <w:rFonts w:ascii="宋体" w:hAnsi="宋体" w:cs="宋体" w:eastAsia="宋体"/>
          <w:b/>
          <w:color w:val="auto"/>
          <w:spacing w:val="0"/>
          <w:position w:val="0"/>
          <w:sz w:val="44"/>
          <w:shd w:fill="auto" w:val="clear"/>
        </w:rPr>
      </w:pPr>
      <w:r>
        <w:rPr>
          <w:rFonts w:ascii="宋体" w:hAnsi="宋体" w:cs="宋体" w:eastAsia="宋体"/>
          <w:b/>
          <w:color w:val="auto"/>
          <w:spacing w:val="0"/>
          <w:position w:val="0"/>
          <w:sz w:val="44"/>
          <w:shd w:fill="auto" w:val="clear"/>
        </w:rPr>
        <w:t xml:space="preserve">托管协议</w:t>
      </w: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21"/>
          <w:shd w:fill="auto" w:val="clear"/>
        </w:rPr>
      </w:pPr>
    </w:p>
    <w:p>
      <w:pPr>
        <w:spacing w:before="0" w:after="0" w:line="360"/>
        <w:ind w:right="0" w:left="0" w:firstLine="0"/>
        <w:jc w:val="both"/>
        <w:rPr>
          <w:rFonts w:ascii="宋体" w:hAnsi="宋体" w:cs="宋体" w:eastAsia="宋体"/>
          <w:b/>
          <w:color w:val="auto"/>
          <w:spacing w:val="0"/>
          <w:position w:val="0"/>
          <w:sz w:val="21"/>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p>
    <w:p>
      <w:pPr>
        <w:spacing w:before="0" w:after="0" w:line="360"/>
        <w:ind w:right="0" w:left="0" w:firstLine="1417"/>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基金管理人：南方基金管理股份有限公司</w:t>
      </w:r>
    </w:p>
    <w:p>
      <w:pPr>
        <w:spacing w:before="0" w:after="0" w:line="360"/>
        <w:ind w:right="0" w:left="0" w:firstLine="1417"/>
        <w:jc w:val="left"/>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基金托管人：兴业银行股份有限公司</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2018年3月</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p>
    <w:p>
      <w:pPr>
        <w:spacing w:before="0" w:after="0" w:line="360"/>
        <w:ind w:right="0" w:left="0" w:firstLine="0"/>
        <w:jc w:val="center"/>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目录</w:t>
      </w:r>
    </w:p>
    <w:p>
      <w:pPr>
        <w:spacing w:before="0" w:after="0" w:line="360"/>
        <w:ind w:right="0" w:left="0" w:firstLine="0"/>
        <w:jc w:val="center"/>
        <w:rPr>
          <w:rFonts w:ascii="宋体" w:hAnsi="宋体" w:cs="宋体" w:eastAsia="宋体"/>
          <w:b/>
          <w:color w:val="auto"/>
          <w:spacing w:val="0"/>
          <w:position w:val="0"/>
          <w:sz w:val="28"/>
          <w:shd w:fill="auto" w:val="clear"/>
        </w:rPr>
      </w:pP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第一部分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基金托管协议当事人</w:t>
      </w:r>
      <w:r>
        <w:rPr>
          <w:rFonts w:ascii="Times New Roman" w:hAnsi="Times New Roman" w:cs="Times New Roman" w:eastAsia="Times New Roman"/>
          <w:color w:val="auto"/>
          <w:spacing w:val="0"/>
          <w:position w:val="0"/>
          <w:sz w:val="21"/>
          <w:shd w:fill="auto" w:val="clear"/>
        </w:rPr>
        <w:tab/>
        <w:t xml:space="preserve">3</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基金托管协议的依据、目的、原则</w:t>
      </w:r>
      <w:r>
        <w:rPr>
          <w:rFonts w:ascii="Times New Roman" w:hAnsi="Times New Roman" w:cs="Times New Roman" w:eastAsia="Times New Roman"/>
          <w:color w:val="auto"/>
          <w:spacing w:val="0"/>
          <w:position w:val="0"/>
          <w:sz w:val="21"/>
          <w:shd w:fill="auto" w:val="clear"/>
        </w:rPr>
        <w:tab/>
        <w:t xml:space="preserve">4</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第三部分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基金托管人对基金管理人的业务监督和核查</w:t>
      </w:r>
      <w:r>
        <w:rPr>
          <w:rFonts w:ascii="Times New Roman" w:hAnsi="Times New Roman" w:cs="Times New Roman" w:eastAsia="Times New Roman"/>
          <w:color w:val="auto"/>
          <w:spacing w:val="0"/>
          <w:position w:val="0"/>
          <w:sz w:val="21"/>
          <w:shd w:fill="auto" w:val="clear"/>
        </w:rPr>
        <w:tab/>
        <w:t xml:space="preserve">5</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第四部分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基金管理人对基金托管人的业务核查</w:t>
      </w:r>
      <w:r>
        <w:rPr>
          <w:rFonts w:ascii="Times New Roman" w:hAnsi="Times New Roman" w:cs="Times New Roman" w:eastAsia="Times New Roman"/>
          <w:color w:val="auto"/>
          <w:spacing w:val="0"/>
          <w:position w:val="0"/>
          <w:sz w:val="21"/>
          <w:shd w:fill="auto" w:val="clear"/>
        </w:rPr>
        <w:tab/>
        <w:t xml:space="preserve">11</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第五部分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基金财产的保管</w:t>
      </w:r>
      <w:r>
        <w:rPr>
          <w:rFonts w:ascii="Times New Roman" w:hAnsi="Times New Roman" w:cs="Times New Roman" w:eastAsia="Times New Roman"/>
          <w:color w:val="auto"/>
          <w:spacing w:val="0"/>
          <w:position w:val="0"/>
          <w:sz w:val="21"/>
          <w:shd w:fill="auto" w:val="clear"/>
        </w:rPr>
        <w:tab/>
        <w:t xml:space="preserve">12</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第六部分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指令的发送、确认及执行</w:t>
      </w:r>
      <w:r>
        <w:rPr>
          <w:rFonts w:ascii="Times New Roman" w:hAnsi="Times New Roman" w:cs="Times New Roman" w:eastAsia="Times New Roman"/>
          <w:color w:val="auto"/>
          <w:spacing w:val="0"/>
          <w:position w:val="0"/>
          <w:sz w:val="21"/>
          <w:shd w:fill="auto" w:val="clear"/>
        </w:rPr>
        <w:tab/>
        <w:t xml:space="preserve">15</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第七部分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交易及清算交收安排</w:t>
      </w:r>
      <w:r>
        <w:rPr>
          <w:rFonts w:ascii="Times New Roman" w:hAnsi="Times New Roman" w:cs="Times New Roman" w:eastAsia="Times New Roman"/>
          <w:color w:val="auto"/>
          <w:spacing w:val="0"/>
          <w:position w:val="0"/>
          <w:sz w:val="21"/>
          <w:shd w:fill="auto" w:val="clear"/>
        </w:rPr>
        <w:tab/>
        <w:t xml:space="preserve">18</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第八部分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基金资产净值计算和会计核算</w:t>
      </w:r>
      <w:r>
        <w:rPr>
          <w:rFonts w:ascii="Times New Roman" w:hAnsi="Times New Roman" w:cs="Times New Roman" w:eastAsia="Times New Roman"/>
          <w:color w:val="auto"/>
          <w:spacing w:val="0"/>
          <w:position w:val="0"/>
          <w:sz w:val="21"/>
          <w:shd w:fill="auto" w:val="clear"/>
        </w:rPr>
        <w:tab/>
        <w:t xml:space="preserve">25</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第九部分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基金收益与分配</w:t>
      </w:r>
      <w:r>
        <w:rPr>
          <w:rFonts w:ascii="Times New Roman" w:hAnsi="Times New Roman" w:cs="Times New Roman" w:eastAsia="Times New Roman"/>
          <w:color w:val="auto"/>
          <w:spacing w:val="0"/>
          <w:position w:val="0"/>
          <w:sz w:val="21"/>
          <w:shd w:fill="auto" w:val="clear"/>
        </w:rPr>
        <w:tab/>
        <w:t xml:space="preserve">30</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基金信息披露</w:t>
      </w:r>
      <w:r>
        <w:rPr>
          <w:rFonts w:ascii="Times New Roman" w:hAnsi="Times New Roman" w:cs="Times New Roman" w:eastAsia="Times New Roman"/>
          <w:color w:val="auto"/>
          <w:spacing w:val="0"/>
          <w:position w:val="0"/>
          <w:sz w:val="21"/>
          <w:shd w:fill="auto" w:val="clear"/>
        </w:rPr>
        <w:tab/>
        <w:t xml:space="preserve">32</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第十一部分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基金费用与税收</w:t>
      </w:r>
      <w:r>
        <w:rPr>
          <w:rFonts w:ascii="Times New Roman" w:hAnsi="Times New Roman" w:cs="Times New Roman" w:eastAsia="Times New Roman"/>
          <w:color w:val="auto"/>
          <w:spacing w:val="0"/>
          <w:position w:val="0"/>
          <w:sz w:val="21"/>
          <w:shd w:fill="auto" w:val="clear"/>
        </w:rPr>
        <w:tab/>
        <w:t xml:space="preserve">34</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第十二部分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基金份额持有人名册的保管</w:t>
      </w:r>
      <w:r>
        <w:rPr>
          <w:rFonts w:ascii="Times New Roman" w:hAnsi="Times New Roman" w:cs="Times New Roman" w:eastAsia="Times New Roman"/>
          <w:color w:val="auto"/>
          <w:spacing w:val="0"/>
          <w:position w:val="0"/>
          <w:sz w:val="21"/>
          <w:shd w:fill="auto" w:val="clear"/>
        </w:rPr>
        <w:tab/>
        <w:t xml:space="preserve">36</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第十三部分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基金有关文件档案的保存</w:t>
      </w:r>
      <w:r>
        <w:rPr>
          <w:rFonts w:ascii="Times New Roman" w:hAnsi="Times New Roman" w:cs="Times New Roman" w:eastAsia="Times New Roman"/>
          <w:color w:val="auto"/>
          <w:spacing w:val="0"/>
          <w:position w:val="0"/>
          <w:sz w:val="21"/>
          <w:shd w:fill="auto" w:val="clear"/>
        </w:rPr>
        <w:tab/>
        <w:t xml:space="preserve">37</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第十四部分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基金管理人和基金托管人的更换</w:t>
      </w:r>
      <w:r>
        <w:rPr>
          <w:rFonts w:ascii="Times New Roman" w:hAnsi="Times New Roman" w:cs="Times New Roman" w:eastAsia="Times New Roman"/>
          <w:color w:val="auto"/>
          <w:spacing w:val="0"/>
          <w:position w:val="0"/>
          <w:sz w:val="21"/>
          <w:shd w:fill="auto" w:val="clear"/>
        </w:rPr>
        <w:tab/>
        <w:t xml:space="preserve">38</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第十五部分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禁止行为</w:t>
      </w:r>
      <w:r>
        <w:rPr>
          <w:rFonts w:ascii="Times New Roman" w:hAnsi="Times New Roman" w:cs="Times New Roman" w:eastAsia="Times New Roman"/>
          <w:color w:val="auto"/>
          <w:spacing w:val="0"/>
          <w:position w:val="0"/>
          <w:sz w:val="21"/>
          <w:shd w:fill="auto" w:val="clear"/>
        </w:rPr>
        <w:tab/>
        <w:t xml:space="preserve">40</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第十六部分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托管协议的变更、终止与基金财产的清算</w:t>
      </w:r>
      <w:r>
        <w:rPr>
          <w:rFonts w:ascii="Times New Roman" w:hAnsi="Times New Roman" w:cs="Times New Roman" w:eastAsia="Times New Roman"/>
          <w:color w:val="auto"/>
          <w:spacing w:val="0"/>
          <w:position w:val="0"/>
          <w:sz w:val="21"/>
          <w:shd w:fill="auto" w:val="clear"/>
        </w:rPr>
        <w:tab/>
        <w:t xml:space="preserve">41</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第十七部分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违约责任</w:t>
      </w:r>
      <w:r>
        <w:rPr>
          <w:rFonts w:ascii="Times New Roman" w:hAnsi="Times New Roman" w:cs="Times New Roman" w:eastAsia="Times New Roman"/>
          <w:color w:val="auto"/>
          <w:spacing w:val="0"/>
          <w:position w:val="0"/>
          <w:sz w:val="21"/>
          <w:shd w:fill="auto" w:val="clear"/>
        </w:rPr>
        <w:tab/>
        <w:t xml:space="preserve">43</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第十八部分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争议解决方式</w:t>
      </w:r>
      <w:r>
        <w:rPr>
          <w:rFonts w:ascii="Times New Roman" w:hAnsi="Times New Roman" w:cs="Times New Roman" w:eastAsia="Times New Roman"/>
          <w:color w:val="auto"/>
          <w:spacing w:val="0"/>
          <w:position w:val="0"/>
          <w:sz w:val="21"/>
          <w:shd w:fill="auto" w:val="clear"/>
        </w:rPr>
        <w:tab/>
        <w:t xml:space="preserve">44</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第十九部分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托管协议的效力</w:t>
      </w:r>
      <w:r>
        <w:rPr>
          <w:rFonts w:ascii="Times New Roman" w:hAnsi="Times New Roman" w:cs="Times New Roman" w:eastAsia="Times New Roman"/>
          <w:color w:val="auto"/>
          <w:spacing w:val="0"/>
          <w:position w:val="0"/>
          <w:sz w:val="21"/>
          <w:shd w:fill="auto" w:val="clear"/>
        </w:rPr>
        <w:tab/>
        <w:t xml:space="preserve">45</w:t>
      </w:r>
    </w:p>
    <w:p>
      <w:pPr>
        <w:tabs>
          <w:tab w:val="left" w:pos="168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其他事项</w:t>
      </w:r>
      <w:r>
        <w:rPr>
          <w:rFonts w:ascii="Times New Roman" w:hAnsi="Times New Roman" w:cs="Times New Roman" w:eastAsia="Times New Roman"/>
          <w:color w:val="auto"/>
          <w:spacing w:val="0"/>
          <w:position w:val="0"/>
          <w:sz w:val="21"/>
          <w:shd w:fill="auto" w:val="clear"/>
        </w:rPr>
        <w:tab/>
        <w:t xml:space="preserve">46</w:t>
      </w:r>
    </w:p>
    <w:p>
      <w:pPr>
        <w:tabs>
          <w:tab w:val="left" w:pos="1890" w:leader="none"/>
          <w:tab w:val="right" w:pos="8494" w:leader="dot"/>
        </w:tabs>
        <w:spacing w:before="0" w:after="0" w:line="360"/>
        <w:ind w:right="0" w:left="420" w:firstLine="0"/>
        <w:jc w:val="both"/>
        <w:rPr>
          <w:rFonts w:ascii="Calibri" w:hAnsi="Calibri" w:cs="Calibri" w:eastAsia="Calibri"/>
          <w:color w:val="auto"/>
          <w:spacing w:val="0"/>
          <w:position w:val="0"/>
          <w:sz w:val="21"/>
          <w:shd w:fill="auto" w:val="clear"/>
        </w:rPr>
      </w:pPr>
      <w:r>
        <w:rPr>
          <w:rFonts w:ascii="宋体" w:hAnsi="宋体" w:cs="宋体" w:eastAsia="宋体"/>
          <w:color w:val="0000FF"/>
          <w:spacing w:val="0"/>
          <w:position w:val="0"/>
          <w:sz w:val="21"/>
          <w:u w:val="single"/>
          <w:shd w:fill="auto" w:val="clear"/>
        </w:rPr>
        <w:t xml:space="preserve">第二十一部分</w:t>
      </w:r>
      <w:r>
        <w:rPr>
          <w:rFonts w:ascii="Calibri" w:hAnsi="Calibri" w:cs="Calibri" w:eastAsia="Calibri"/>
          <w:color w:val="auto"/>
          <w:spacing w:val="0"/>
          <w:position w:val="0"/>
          <w:sz w:val="21"/>
          <w:shd w:fill="auto" w:val="clear"/>
        </w:rPr>
        <w:tab/>
      </w:r>
      <w:r>
        <w:rPr>
          <w:rFonts w:ascii="宋体" w:hAnsi="宋体" w:cs="宋体" w:eastAsia="宋体"/>
          <w:color w:val="0000FF"/>
          <w:spacing w:val="0"/>
          <w:position w:val="0"/>
          <w:sz w:val="21"/>
          <w:u w:val="single"/>
          <w:shd w:fill="auto" w:val="clear"/>
        </w:rPr>
        <w:t xml:space="preserve">托管协议的签订</w:t>
      </w:r>
      <w:r>
        <w:rPr>
          <w:rFonts w:ascii="Times New Roman" w:hAnsi="Times New Roman" w:cs="Times New Roman" w:eastAsia="Times New Roman"/>
          <w:color w:val="auto"/>
          <w:spacing w:val="0"/>
          <w:position w:val="0"/>
          <w:sz w:val="21"/>
          <w:shd w:fill="auto" w:val="clear"/>
        </w:rPr>
        <w:tab/>
        <w:t xml:space="preserve">47</w:t>
      </w:r>
    </w:p>
    <w:p>
      <w:pPr>
        <w:tabs>
          <w:tab w:val="left" w:pos="1200" w:leader="none"/>
          <w:tab w:val="left" w:pos="1680" w:leader="none"/>
          <w:tab w:val="right" w:pos="8296" w:leader="dot"/>
        </w:tabs>
        <w:spacing w:before="0" w:after="0" w:line="360"/>
        <w:ind w:right="0" w:left="420" w:firstLine="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center"/>
        <w:rPr>
          <w:rFonts w:ascii="宋体" w:hAnsi="宋体" w:cs="宋体" w:eastAsia="宋体"/>
          <w:color w:val="auto"/>
          <w:spacing w:val="0"/>
          <w:position w:val="0"/>
          <w:sz w:val="24"/>
          <w:shd w:fill="auto" w:val="clear"/>
        </w:rPr>
      </w:pPr>
    </w:p>
    <w:p>
      <w:pPr>
        <w:widowControl w:val="false"/>
        <w:spacing w:before="0" w:after="0" w:line="360"/>
        <w:ind w:right="0" w:left="0" w:firstLine="480"/>
        <w:jc w:val="center"/>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鉴于南方基金管理股份有限公司系一家依照中国法律合法成立并有效存续的股份有限公司，按照相关法律法规的规定具备担任基金管理人的资格和能力，拟募集发行南方量化灵活配置混合型证券投资基金（以下简称“本基金”或“基金”）；</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鉴于兴业银行股份有限公司系一家依照中国法律合法成立并有效存续的银行，按照相关法律法规的规定具备担任基金托管人的资格和能力；</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鉴于南方基金管理股份有限公司拟担任南方量化灵活配置混合型证券投资基金的基金管理人，兴业银行股份有限公司拟担任南方量化灵活配置混合型证券投资基金的基金托管人；</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为明确南方量化灵活配置混合型证券投资基金的基金管理人和基金托管人之间的权利义务关系，特制订本托管协议；</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除非另有约定，《南方量化灵活配置混合型证券投资基金基金合同》（以下简称“基金合同”）中定义的术语在用于本托管协议时应具有相同的含义；若有抵触应以基金合同为准，并依其条款解释。</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360"/>
        <w:ind w:right="0" w:left="0" w:firstLine="0"/>
        <w:jc w:val="left"/>
        <w:rPr>
          <w:rFonts w:ascii="宋体" w:hAnsi="宋体" w:cs="宋体" w:eastAsia="宋体"/>
          <w:color w:val="auto"/>
          <w:spacing w:val="0"/>
          <w:position w:val="0"/>
          <w:sz w:val="21"/>
          <w:shd w:fill="auto" w:val="clear"/>
        </w:rPr>
      </w:pPr>
    </w:p>
    <w:p>
      <w:pPr>
        <w:keepNext w:val="true"/>
        <w:keepLines w:val="true"/>
        <w:numPr>
          <w:ilvl w:val="0"/>
          <w:numId w:val="16"/>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基金托管协议当事人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名称：南方基金管理股份有限公司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住所：</w:t>
      </w:r>
      <w:r>
        <w:rPr>
          <w:rFonts w:ascii="宋体" w:hAnsi="宋体" w:cs="宋体" w:eastAsia="宋体"/>
          <w:color w:val="000000"/>
          <w:spacing w:val="0"/>
          <w:position w:val="0"/>
          <w:sz w:val="21"/>
          <w:shd w:fill="auto" w:val="clear"/>
        </w:rPr>
        <w:t xml:space="preserve">深圳市福田区福田街道福华一路六号免税商务大厦31-33层</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 </w:t>
      </w:r>
      <w:r>
        <w:rPr>
          <w:rFonts w:ascii="宋体" w:hAnsi="宋体" w:cs="宋体" w:eastAsia="宋体"/>
          <w:color w:val="000000"/>
          <w:spacing w:val="0"/>
          <w:position w:val="0"/>
          <w:sz w:val="21"/>
          <w:shd w:fill="auto" w:val="clear"/>
        </w:rPr>
        <w:t xml:space="preserve">张海波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成立时间：1998年3月6日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批准设立机关：中国证券监督管理委员会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批准设立文号：中国证监会证监基金字[1998]4号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注册资本：3亿元人民币</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经营范围：基金募集；基金销售；资产管理以及中国证监会许可的其他业务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存续期间：持续经营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名称：兴业银行股份有限公司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注册地址：福州市湖东路154号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办公地址：上海市江宁路168号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法定代表人：高建平</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成立日期：1988年8月26日</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基金托管业务批准文号：证监基金字[2005]74号</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组织形式：股份有限公司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注册资本：207.74亿元人民币</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存续期间：持续经营</w:t>
      </w:r>
    </w:p>
    <w:p>
      <w:pPr>
        <w:spacing w:before="0" w:after="0" w:line="360"/>
        <w:ind w:right="0" w:left="0" w:firstLine="420"/>
        <w:jc w:val="both"/>
        <w:rPr>
          <w:rFonts w:ascii="宋体" w:hAnsi="宋体" w:cs="宋体" w:eastAsia="宋体"/>
          <w:color w:val="000000"/>
          <w:spacing w:val="0"/>
          <w:position w:val="0"/>
          <w:sz w:val="21"/>
          <w:shd w:fill="auto" w:val="clear"/>
        </w:rPr>
      </w:pPr>
      <w:r>
        <w:rPr>
          <w:rFonts w:ascii="宋体" w:hAnsi="宋体" w:cs="宋体" w:eastAsia="宋体"/>
          <w:color w:val="auto"/>
          <w:spacing w:val="0"/>
          <w:position w:val="0"/>
          <w:sz w:val="21"/>
          <w:shd w:fill="auto" w:val="clear"/>
        </w:rPr>
        <w:t xml:space="preserve">经营范围：</w:t>
      </w:r>
      <w:r>
        <w:rPr>
          <w:rFonts w:ascii="宋体" w:hAnsi="宋体" w:cs="宋体" w:eastAsia="宋体"/>
          <w:color w:val="000000"/>
          <w:spacing w:val="0"/>
          <w:position w:val="0"/>
          <w:sz w:val="21"/>
          <w:shd w:fill="auto" w:val="clear"/>
        </w:rPr>
        <w:t xml:space="preserve">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险箱服务；财务顾问、资信调查、咨询、见证业务；经中国银行业监督管理机构批准的其他业务（以上范围凡涉及国家专项专营规定的从其规定）。</w:t>
      </w:r>
    </w:p>
    <w:p>
      <w:pPr>
        <w:spacing w:before="0" w:after="0" w:line="360"/>
        <w:ind w:right="0" w:left="0" w:firstLine="420"/>
        <w:jc w:val="both"/>
        <w:rPr>
          <w:rFonts w:ascii="宋体" w:hAnsi="宋体" w:cs="宋体" w:eastAsia="宋体"/>
          <w:color w:val="000000"/>
          <w:spacing w:val="0"/>
          <w:position w:val="0"/>
          <w:sz w:val="21"/>
          <w:shd w:fill="auto" w:val="clear"/>
        </w:rPr>
      </w:pPr>
    </w:p>
    <w:p>
      <w:pPr>
        <w:keepNext w:val="true"/>
        <w:keepLines w:val="true"/>
        <w:numPr>
          <w:ilvl w:val="0"/>
          <w:numId w:val="20"/>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基金托管协议的依据、目的、原则</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（一）订立托管协议的依据</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依据《中华人民共和国合同法》、《中华人民共和国证券投资基金法》（以下简称“《基金法》”）《公开募集证券投资基金运作管理办法》（以下称“《运作办法》”）、《证券投资基金信息披露管理办法》（以下称“《信息披露办法》”）、《公开募集开放式证券投资基金流动性风险管理规定》等有关法律法规、基金合同及其他有关规定制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（二）订立托管协议的目的</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订立本托管协议的目的是明确本基金基金管理人与基金托管人之间在基金财产的保管、投资运作、净值计算、收益分配、信息披露及相互监督等相关事宜中的权利义务及职责，确保基金财产的安全，保护基金份额持有人的合法权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（三）订立托管协议的原则</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基金管理人和基金托管人本着平等自愿、诚实信用、充分保护基金份额持有人合法权益的原则，经协商一致，签订本托管协议。</w:t>
      </w:r>
    </w:p>
    <w:p>
      <w:pPr>
        <w:widowControl w:val="false"/>
        <w:spacing w:before="0" w:after="0" w:line="360"/>
        <w:ind w:right="0" w:left="0" w:firstLine="480"/>
        <w:jc w:val="both"/>
        <w:rPr>
          <w:rFonts w:ascii="宋体" w:hAnsi="宋体" w:cs="宋体" w:eastAsia="宋体"/>
          <w:color w:val="auto"/>
          <w:spacing w:val="0"/>
          <w:position w:val="0"/>
          <w:sz w:val="24"/>
          <w:shd w:fill="auto" w:val="clear"/>
        </w:rPr>
      </w:pPr>
    </w:p>
    <w:p>
      <w:pPr>
        <w:widowControl w:val="false"/>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color w:val="auto"/>
          <w:spacing w:val="0"/>
          <w:position w:val="0"/>
          <w:sz w:val="24"/>
          <w:shd w:fill="auto" w:val="clear"/>
        </w:rPr>
      </w:pPr>
    </w:p>
    <w:p>
      <w:pPr>
        <w:keepNext w:val="true"/>
        <w:keepLines w:val="true"/>
        <w:numPr>
          <w:ilvl w:val="0"/>
          <w:numId w:val="29"/>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基金托管人对基金管理人的业务监督和核查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（一）基金托管人根据有关法律法规的规定及基金合同的约定，对基金投资范围、投资对象进行监督。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1、本基金将投资于以下金融工具：</w:t>
      </w:r>
    </w:p>
    <w:p>
      <w:pPr>
        <w:widowControl w:val="false"/>
        <w:spacing w:before="0" w:after="0" w:line="360"/>
        <w:ind w:right="0" w:left="0" w:firstLine="420"/>
        <w:jc w:val="left"/>
        <w:rPr>
          <w:rFonts w:ascii="Times New Roman" w:hAnsi="Times New Roman" w:cs="Times New Roman" w:eastAsia="Times New Roman"/>
          <w:color w:val="000000"/>
          <w:spacing w:val="0"/>
          <w:position w:val="0"/>
          <w:sz w:val="21"/>
          <w:shd w:fill="auto" w:val="clear"/>
        </w:rPr>
      </w:pPr>
      <w:r>
        <w:rPr>
          <w:rFonts w:ascii="宋体" w:hAnsi="宋体" w:cs="宋体" w:eastAsia="宋体"/>
          <w:color w:val="000000"/>
          <w:spacing w:val="0"/>
          <w:position w:val="0"/>
          <w:sz w:val="21"/>
          <w:shd w:fill="auto" w:val="clear"/>
        </w:rPr>
        <w:t xml:space="preserve">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机构债券、地方政府债券、可交换债券、中小企业私募债券、可转换债券（含分离交易可转债）及其他经中国证监会允许投资的债券或票据）、资产支持证券、债券回购、银行存款（包括协议存款、定期存款及其他银行存款）、货币市场工具、权证、股指期货以及经中国证监会允许基金投资的其他金融工具，但需符合中国证监会的相关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000000"/>
          <w:spacing w:val="0"/>
          <w:position w:val="0"/>
          <w:sz w:val="21"/>
          <w:shd w:fill="auto" w:val="clear"/>
        </w:rPr>
        <w:t xml:space="preserve">如法律法规或监管机构以后允许基金投资其他品种，基金管理人在履行适当程序后，可以将其纳入投资范围。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2、本基金不得投资于相关法律、法规、部门规章及《基金合同》禁止投资的投资工具。</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本基金股票投资占基金资产的比例范围为0-95%。本基金每个交易日日终在扣除股指期货合约需缴纳的交易保证金后，应当保持不低于基金资产净值5%的现金或者到期日在一年以内的政府债券。</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如法律法规或监管机构以后允许基金投资其他品种，基金管理人在履行适当程序后，可以将其纳入投资范围。</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本基金投资组合遵循以下投资限制：</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（1）本基金股票投资占基金资产的比例范围为0-95%；</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（2）本基金每个交易日日终在扣除股指期货合约需缴纳的交易保证金后，应当保持不低于基金资产净值5％的现金或者到期日在一年以内的政府债券，其中现金不包括结算备付金、存出保证金、应收申购款等；</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（3）本基金持有一家公司发行的证券，其市值不超过基金资产净值的10％；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（4）本基金管理人管理的全部基金持有一家公司发行的证券，不超过该证券的10％；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（5）本基金持有的全部权证，其市值不得超过基金资产净值的3％；</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（6）本基金管理人管理的全部基金持有的同一权证，不得超过该权证的10％；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（7）本基金在任何交易日买入权证的总金额，不得超过上一交易日基金资产净值的0.5％；</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（10）本基金与私募类证券资管产品及中国证监会认定的其他主体为交易对手开展逆回购交易的，可接受质押品的资质要求应当与基金合同约定的投资范围保持一致；</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（11）本基金投资于同一原始权益人的各类资产支持证券的比例，不得超过基金资产净值的10％；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（12）本基金持有的全部资产支持证券，其市值不得超过基金资产净值的20％；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（13）本基金持有的同一(指同一信用级别)资产支持证券的比例，不得超过该资产支持证券规模的10％；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（14）本基金管理人管理的全部基金投资于同一原始权益人的各类资产支持证券，不得超过其各类资产支持证券合计规模的10％；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（15）本基金应投资于信用级别评级为BBB以上(含BBB)的资产支持证券。基金持有资产支持证券期间，如果其信用等级下降、不再符合投资标准，应在评级报告发布之日起3个月内予以全部卖出；</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（16）基金财产参与股票发行申购，本基金所申报的金额不超过本基金的总资产，本基金所申报的股票数量不超过拟发行股票公司本次发行股票的总量；</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（17）本基金进入全国银行间同业市场进行债券回购的资金余额不得超过基金资产净值的40%，在全国银行间同业市场中的债券回购最长期限为1年，债券回购到期后不得展期；</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（19）本基金持有的单只中小企业私募债券，其市值不得超过基金资产净值的10%；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（20）本基金总资产不得超过基金净资产的140%；</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（21）法律法规及中国证监会规定的和《基金合同》约定的其他投资限制。</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上述第（2）、（9）、（10）、（15）项另有约定外，因证券或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pPr>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果法律法规或中国证监会变更投资品种的投资比例限制，基金管理人在履行适当程序后，可以调整上述投资品种的投资比例。法律法规或监管部门取消上述限制，如适用于本基金，基金管理人在履行适当程序后，则本基金投资不再受相关限制，届时无需召开基金份额持有人大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（三）基金托管人根据有关法律法规的规定及基金合同的约定，对本托管协议第十五章第（九）条规定的基金投资禁止行为进行监督。基金托管人通过事后监督方式对基金管理人基金投资禁止行为进行监督。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（四）基金托管人根据有关法律法规的规定及基金合同的约定，对基金管理人参与银行间债券市场进行监督。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1、基金托管人依据有关法律法规的规定和基金合同的约定对于基金管理人参与银行间债券市场交易时面临的交易对手资信风险进行监督。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向基金托管人提供符合法律法规及行业标准的、本基金适用的银行间债券市场交易对手的名单，并按照审慎的风险控制原则在该名单中约定各交易对手所适用的交易结算方式。基金托管人在收到名单后2个工作日内回函确认收到该名单。基金管理人应定期或不定期对银行间债券市场现券及回购交易对手的名单进行更新，名单中增加或减少银行间债券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果基金托管人发现基金管理人与不在名单内的银行间债券市场交易对手进行交易，应及时提醒基金管理人撤销交易，经提醒后基金管理人仍执行交易并造成基金财产损失的，由基金管理人承担相应责任，基金托管人不承担责任，发生此种情形时，基金托管人有权报告中国证监会。</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2、基金托管人对于基金管理人参与银行间债券市场交易的交易方式的控制</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银行间债券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由基金管理人承担相应责任，基金托管人不承担责任，法律法规另有规定的除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向基金托管人提供银行间债券市场交易对手名单。基金管理人有责任控制交易对手的资信风险，在与银行间债券市场交易对手名单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在基金管理人与银行间债券市场交易对手名单中的交易对手，以约定适用的交易方式进行交易的情况下，由于交易对手资信风险引起的损失，基金管理人不承担责任，但基金管理人有权要求相关责任人进行赔偿。</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（五）基金托管人根据有关法律法规的规定及基金合同的约定，对基金投资流通受限证券进行监督。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1．基金投资流通受限证券，应遵守《关于基金投资非公开发行股票等流通受限证券有关问题的通知》等有关法律法规规定。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在首次投资流通受限证券之前，基金管理人应当制定相关投资决策流程、风险控制等规章制度并提供给基金托管人。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上述规章制度须经基金管理人董事会批准。</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4、在投资流通受限证券之前，基金管理人应至少提前一个交易日向基金托管人提供有关流通受限证券的相关信息，具体应当包括但不限于如下文件(如有)：</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管理人应在本基金投资非公开发行股票后两个交易日内，在中国证监会指定媒介披露所投资非公开发行股票的名称、数量、总成本、账面价值，以及总成本和账面价值占基金资产净值的比例、锁定期等信息。</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托管人应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7．相关法律法规对基金投资流通受限证券有新规定的，从其规定。</w:t>
      </w:r>
    </w:p>
    <w:p>
      <w:pPr>
        <w:spacing w:before="0" w:after="0" w:line="360"/>
        <w:ind w:right="0" w:left="0" w:firstLine="451"/>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（六）基金托管人根据有关法律法规的规定及基金合同的约定，对基金管理人选择存款银行进行监督。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投资银行存款的信用风险主要包括存款银行的信用等级、存款银行的支付能力等涉及到存款银行选择方面的风险。基金管理人向基金托管人提供存款银行名单，本基金投资除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（七）基金托管人根据有关法律法规的规定及基金合同的约定，对基金投资中期票据和中小企业私募债进行监督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2、如未来有关监管部门发布的法律法规对证券投资基金投资中期票据和中小企业私募债另有规定的，从其规定。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（九）基金托管人发现基金管理人的上述事项及投资指令或实际投资运作违反法律法规、基金合同和本托管协议的规定，应及时以电话提醒或书面提示等方式通知基金管理人限期纠正。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（十）基金管理人有义务配合和协助基金托管人依照法律法规、基金合同和本托管协议对基金业务执行核查。</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（十一）若基金托管人发现基金管理人依据交易程序已经生效的指令违反法律、行政法规和其他有关规定，或者违反基金合同约定的，应当立即通知基金管理人。</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（十二）基金托管人发现基金管理人有重大违规行为，应及时报告中国证监会，同时通知基金管理人限期纠正，并将纠正结果报告中国证监会。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基金管理人无正当理由，拒绝、阻挠对方根据本托管协议规定行使监督权，或采取拖延、欺诈等手段妨碍对方进行有效监督，情节严重或经基金托管人提出警告仍不改正的，基金托管人应报告中国证监会。</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（十三）基金托管人依据有关法律法规的规定、基金合同和本协议的约定对于基金关联交易进行监督。</w:t>
      </w:r>
    </w:p>
    <w:p>
      <w:pPr>
        <w:widowControl w:val="false"/>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widowControl w:val="false"/>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为履行上述信息披露义务，基金管理人和基金托管人应事先相互提供与本机构有控股关系的股东或与本机构有其他重大利害关系的关联方名单及其更新，加盖公章并书面提交，并确保所提供的关联方名单的真实性、完整性、全面性。名单变更后基金管理人或基金托管人应及时发送对方，基金管理人或基金托管人于2个工作日内电话或回函确认已知名单的变更。</w:t>
      </w:r>
    </w:p>
    <w:p>
      <w:pPr>
        <w:widowControl w:val="false"/>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42"/>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基金管理人对基金托管人的业务核查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对基金托管人履行托管职责情况进行核查，核查事项包括基金托管人安全保管基金财产、开设基金财产的资金账户、证券账户、期货账户以及投资所需的其他专用账户、复核基金管理人计算的基金资产净值和基金份额净值、根据基金管理人指令办理清算交收、相关信息披露和监督基金投资运作等行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（三）基金管理人发现基金托管人有重大违规行为，应及时报告中国证监会，同时通知基金托管人限期纠正，并将纠正结果报告中国证监会。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基金托管人无正当理由，拒绝、阻挠对方根据本托管协议规定行使监督权，或采取拖延、欺诈等手段妨碍对方进行有效监督，情节严重或经基金管理人提出警告仍不改正的，基金管理人应报告中国证监会。</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32"/>
          <w:shd w:fill="auto" w:val="clear"/>
        </w:rPr>
      </w:pPr>
    </w:p>
    <w:p>
      <w:pPr>
        <w:keepNext w:val="true"/>
        <w:keepLines w:val="true"/>
        <w:numPr>
          <w:ilvl w:val="0"/>
          <w:numId w:val="46"/>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基金财产的保管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（一）基金财产保管的原则</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1．基金财产应独立于基金管理人、基金托管人的固有财产；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2．基金托管人应安全保管基金财产，未经基金管理人的正当指令，不得自行运用、处分、分配基金的任何财产。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3．基金托管人按照规定开设基金财产的资金账户、证券账户和期货账户等投资所需账户；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4．基金托管人对所托管的不同基金财产分别设置账户，与基金托管人的其他业务和其他基金的托管业务实行严格的分账管理，确保基金财产的完整与独立；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5．基金托管人根据基金管理人的指令，按照基金合同和本托管协议的约定保管基金财产，如有特殊情况双方可另行协商解决；</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任何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7.基金托管人应安全、完整地保管基金资产；未经基金管理人的正当指令，不得自行运用、处分、分配基金的任何资产。不属于基金托管人实际有效控制下的实物证券的损坏、灭失，基金托管人不承担责任。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托管人对因为基金管理人投资产生的存放或存管在基金托管人以外机构的基金财产，或交由期货公司或证券公司负责清算交收的基金资产（包括但不限于期货保证金账户内的资金、期货合约等）及其收益；由于该等机构或该机构会员单位等本合同当事人外第三方的欺诈、疏忽、过失或破产等原因给基金财产造成的损失等不承担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9．除依据法律法规和基金合同的规定外，基金托管人不得委托第三人托管基金财产。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（二）基金募集期间及募集资金的验资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1．基金募集期间募集的资金应存于基金管理人在具有托管资格的商业银行开立的“基金募集专户”。该账户由基金管理人开立并管理。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3．若基金募集期限届满，未能达到基金合同生效的条件，由基金管理人按规定办理退款等事宜，基金托管人应给予充分的协助与配合。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（三）基金银行账户的开立和管理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以基金托管人的名义开设资产托管专户，保管基金财产的银行存款。该资产托管专户同时也是基金托管人在法人集中清算模式下，代表所托管的包括本基金财产在内的所有托管资产与中国证券登记结算有限责任公司进行一级结算的专用账户。该账户的开设和管理由基金托管人承担。本基金的一切货币收支活动，均需通过基金托管人的资产托管专户进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2．基金银行账户的开立和使用，限于满足开展本基金业务的需要。基金托管人和基金管理人不得假借本基金的名义开立任何其他银行账户；亦不得使用基金的任何账户进行本基金业务以外的活动。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3．基金银行账户的开立和管理应符合银行业监督管理机构的有关规定。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（四）基金证券账户和结算备付金账户的开立和管理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1．基金托管人在中国证券登记结算有限责任公司上海分公司、深圳分公司为基金开立基金托管人与基金联名的证券账户。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2．基金证券账户的开立和使用，仅限于满足开展本基金业务的需要。基金托管人和基金管理人不得出借或未经对方同意擅自转让基金的任何证券账户，亦不得使用基金的任何账户进行本基金业务以外的活动。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3．基金证券账户的开立和证券账户卡的保管由基金托管人负责，账户资产的管理和运用由基金管理人负责。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5．若中国证监会或其他监管机构在本托管协议订立日之后允许基金从事其他投资品种的投资业务，涉及相关账户的开立、使用的，若无相关规定，则基金托管人比照上述关于账户开立、使用的规定执行。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（五）债券托管专户的开设和管理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合同生效后，基金托管人根据中国人民银行、中央国债登记结算有限责任公司的有关规定，以本基金的名义在中央国债登记结算有限责任公司与银行间市场清算所股份有限公司开立债券托管账户，并代表基金进行银行间市场债券的结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（六）股指期货的相关账户的开立和管理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基金管理人、基金托管人应当按照相关规定开立期货结算账户、期货资金账户，在中国金融期货交易所获取交易编码。期货结算账户名称、期货资金账户名称及交易编码对应名称应按照有关规定设立。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（七）其他账户的开立和管理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1．因业务发展需要而开立的其他账户，可以根据法律法规和基金合同的规定，由基金管理人与基金托管人协商后办理。新账户按有关规定使用并管理。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2．法律法规等有关规定对相关账户的开立和管理另有规定的，从其规定办理。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（八）基金财产投资的有关有价凭证等的保管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属于基金托管人实际有效控制下的实物证券在基金托管人保管期间的损坏、灭失，由此产生的责任应由基金托管人承担。基金托管人对由基金托管人以外机构实际有效控制的证券不承担保管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（九）与基金财产有关的重大合同的保管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由基金管理人代表基金签署的、与基金财产有关的重大合同的原件分别由基金管理人、基金托管人保管。除协议另有规定外，基金管理人在代表基金签署与基金财产有关的重大合同时应保证基金一方持有两份以上的正本，以便基金管理人和基金托管人至少各持有一份正本的原件。基金管理人应在重大合同签署后及时将重大合同传真给基金托管人，并及时将正本送达基金托管人处。因基金管理人发送的合同传真件与事后送达的合同原件不一致所造成的后果，由基金管理人负责。重大合同的保管期限为基金合同终止后15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对于无法取得二份以上的正本的，基金管理人应向基金托管人提供加盖授权业务章的合同传真件，未经双方协商或未在合同约定范围内，合同原件不得转移。</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32"/>
          <w:shd w:fill="auto" w:val="clear"/>
        </w:rPr>
      </w:pPr>
    </w:p>
    <w:p>
      <w:pPr>
        <w:keepNext w:val="true"/>
        <w:keepLines w:val="true"/>
        <w:numPr>
          <w:ilvl w:val="0"/>
          <w:numId w:val="50"/>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指令的发送、确认及执行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基金管理人在运用基金财产时向基金托管人发送资金划拨及其他款项付款指令，基金托管人执行基金管理人的指令、办理基金名下的资金往来等有关事项。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（一）基金管理人对发送指令人员的书面授权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1．基金管理人应指定专人向基金托管人发送指令。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应向基金托管人提供书面授权文件，该文件应加盖公章（已出具统一授权书的除外）。文件内容包括被授权人名单、预留印鉴及被授权人签字样本，授权文件应注明被授权人相应的权限及有效时限。</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3．基金托管人在收到授权文件并经电话确认后，授权文件即在电话确认的时点或授权文件载明的时点（两者以孰晚者为准）生效。基金管理人应在授权文件生效的5个工作日内将授权文件原件寄送基金托管人。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4．基金管理人和基金托管人对授权文件负有保密义务，其内容不得向被授权人及相关操作人员以外的任何人泄漏；但法律法规规定或有权机关要求的除外。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（二）指令的内容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1．指令包括赎回、分红付款指令、回购到期付款指令、与投资有关的付款指令、实物债券出入库指令以及其他资金划拨指令等。</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2．基金管理人发给基金托管人的指令应写明款项事由、支付时间、到账时间、金额、账户等，加盖预留印鉴并由被授权人签字。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3．相关登记结算公司向基金托管人发送的结算通知视为基金管理人向基金托管人发出的指令。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（三）指令的发送、确认及执行的时间和程序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1．指令的发送</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基金管理人发送指令应采用传真方式或其他基金托管人和基金管理人确认的方式向基金托管人发送。</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托管协议确认后，则对于此后该交易指令发送人员无权发送的指令，或超权限发送的指令，基金管理人不承担责任，授权已更改但未经基金托管人确认的情况除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指令发出后，基金管理人应及时以电话方式向基金托管人确认。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基金管理人应在交易结束后将银行间同业市场债券交易成交单加盖印章后及时传真给基金托管人，并电话确认。如果银行间簿记系统已经生成的交易需要取消或终止，基金管理人要书面通知基金托管人。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向基金托管人发送有效划款指令时，应确保基金托管人有足够的处理时间，除需考虑资金在途时间外，还需给基金托管人留有2个工作小时的复核和审批时间。基金管理人在每个工作日的15:00以后发送的要求当日支付的划款指令，基金托管人不保证当天能够执行。有效划款指令是指指令要素（包括收款人、收款账号、收款银行、金额（大、小写）、款项事由、支付时间）准确无误、预留印鉴相符、相关的指令附件齐全且头寸充足的划款指令。指令传输不及时、未能留出足够的划款时间，致使资金未能及时到账所造成的损失由基金管理人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2．指令的确认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3．指令的时间和执行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基金托管人对指令验证无误后，应在规定期限内执行，不得延误。指令执行完毕后，基金托管人应及时通知基金管理人。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基金托管人不承担因未执行该指令造成损失的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（四）基金管理人发送错误指令的情形和处理程序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基金管理人发送错误指令的情形包括指令违反法律法规和基金合同，指令发送人员无权或超越权限发送指令。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基金托管人在履行监督职能时，发现基金管理人的指令错误时，有权拒绝执行，并及时通知基金管理人改正。如需撤销指令，基金管理人应出具书面说明，并加盖业务用章。</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（五）基金托管人依照法律法规暂缓、拒绝执行指令的情形和处理程序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基金托管人发现基金管理人的指令违反法律法规，或者违反基金合同约定的，应当视情况暂缓或拒绝执行，应及时以书面形式通知基金管理人纠正，基金管理人收到通知后应及时核对，并以书面形式对基金托管人发出回函确认，由此造成的损失由基金管理人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（六）基金托管人未按照基金管理人指令执行的处理方法</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基金托管人由于自身原因，未按照基金管理人发送的指令执行，应在发现后立即采取措施予以弥补；若对基金管理人、基金财产或投资人造成损失的，应由基金托管人赔偿由此造成的损失。</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（七）更换被授权人员的程序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更换被授权人、更改或终止对被授权人的授权，应当至少提前一个工作日通知基金托管人，同时基金管理人向基金托管人提供新的被授权人的姓名、权限、预留印鉴和签字样本。基金托管人在收到授权变更通知并经电话确认后，授权文件即在电话确认的时点或授权文件载明的时点（两者以孰晚者为准）生效。基金管理人应在指令授权变更生效的5个工作日内将指令授权书原件寄送基金托管人。被授权人变更通知生效前，基金托管人仍应按原约定执行指令，基金管理人不得否认其效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（八）其他事项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基金托管人未执行或未及时执行基金管理人的合法指令，导致基金财产遭受损失的，由基金托管人赔偿由此造成的直接损失。</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54"/>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交易及清算交收安排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（一）选择代理证券、期货买卖的证券、期货经营机构的标准和程序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基金管理人应设计选择代理证券买卖的证券经营机构的标准和程序。基金管理人负责选择代理本基金证券买卖的证券经营机构，使用其交易单元作为基金的交易单元。选择的标准是：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1、资历雄厚，信誉良好。</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2、财务状况良好，经营行为规范。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3、内部管理规范、严格，具备健全的内控制度，并能满足基金运作高度保密的要求。</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4、具备基金运作所需的高效、安全的通讯条件，交易设施符合代理本基金进行证券交易的需要，并能为本基金提供全面的信息服务。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研究实力较强，有固定的研究机构和专门研究人员，能及时、定期、全面地为本基金提供宏观经济、行业情况、市场走向、个券分析的研究报告及周到的信息服务，并能根据基金投资的特定要求，提供专题研究报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负责根据以上标准以及内部管理制度对有关证券经营机构进行考察后确定代理本基金证券买卖证券经营机构，并承担相应责任。基金管理人和被选中的证券经营机构签订交易单元租用协议，基金管理人应提前通知基金托管人，并将该等情况及基金专用交易单元号、佣金费率等基本信息以及变更情况及时以书面形式通知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负责选择代理本基金股指期货交易的期货经纪机构，并与其签订期货经纪合同，其他事宜根据法律法规、基金合同的相关规定执行，若无明确规定的，可参照有关证券买卖、证券经纪机构选择的规则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（二）基金投资证券后的清算交收安排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1、关于基金资产在证券交易所市场达成的符合中国结算公司多边净额结算要求的证券交易以及新股业务：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（1）基金托管人、基金管理人应共同遵守双方签订的《托管银行证券资金结算协议》。</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遵照中登公司上海分公司和中登公司深圳分公司备付金、保证金管理办法有关规定，确定和调整基金财产最低结算备付金、证券结算保证金限额，基金管理人应存放于中登公司的最低备付金、结算保证金日末余额不得低于基金托管人根据中登公司上海和深圳分公司备付金、保证金管理办法规定的限额。基金托管人根据中登公司上海和深圳分公司规定向基金财产支付利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根据中登公司托管行集中清算规则，如基金财产T日进行了中登公司深圳分公司T+1DVP卖出交易，基金管理人不能将该笔资金作为T+1日的可用头寸，即该笔资金在T+1日不可用也不可提，该笔资金在T+2日才能划拨至基金托管专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根据法律法规规定，具备股票配售资格且在中国证券业协会登记备案的股票配售对象，应根据中登深圳分公司业务规则，由托管银行向中登深圳分公司提供实际划拨资金的配售对象名单，基金管理人在发送深圳新股网下申购划款指令时（指令的发送应及时且最晚于12：00之前），应配合提供“配售对象ID号码”、“委托序号”、“证券代码”、“申请数量”、“申请价格”等新股申购要素信息，以便基金托管人及时准确向中登深圳分公司上报配售对象名单。</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根据中国证券登记结算有限责任公司的规定，结算备付金账户内的最低备付金、交易保证金账户内的资金按月调整按季结息，因此，基金合同终止时，基金可能有尚存放于结算公司的最低备付金、交易保证金以及结算公司尚未支付的利息等款项。对上述款项，基金托管人将于结算公司支付该等款项时扣除相应银行汇划费用后划付至基金清算报告中指定的收款账户。基金合同终止后，中登根据结算规则，调增基金的结算备付以及交易保证金，基金管理人应配合基金托管人，向基金托管人及时划付调增款项，以便基金托管人履行交收职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管理人签署本协议，即视为同意基金管理人在构成资金交收违约且未能按时指定相关证券作为交收履约担保物时，基金托管人可自行向结算公司申请由结算公司协助冻结基金管理人证券账户内相应证券，无需基金管理人另行出具书面确认文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2、关于基金资产在证券交易所市场达成的符合中国结算公司T+0非担保结算要求的证券交易：</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对于在沪深交易所交易的采用T+0非担保交收的交易品种（如中小企业私募债、股票质押式回购、深圳公司债大宗交易、资产支持证券等），基金管理人需在交易当日不晚于14：00向基金托管人发送交易应付资金划款指令，同时将相关交易证明文件传真至基金托管人，并与基金托管人进行电话确认，以保证当日交易资金交收的顺利进行。若基金管理人未及时通知基金托管人有关交易信息，基金托管人有权（但并非确保）仅根据中国结算公司的清算交收数据，主动将基金托管专户中的资金划入中国结算公司用以完成当日T+0非担保交收交易品种的交收，基金管理人承诺在日终前向基金托管人补出具资金划款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鉴于目前中国结算公司仅对前述部分交易品种采取可由托管银行指定不交收的模式，并且中国结算公司对T+0资金划款的时效性要求高，因此，为确保基金托管人各托管产品交易交收的顺利完成，基金管理人在此申明如下：“一旦出现交易后无法履约的情况，基金管理人应在第一时间通知基金托管人。对于中国结算公司允许基金托管人指定不履约的交易品种，基金管理人应向基金托管人出具书面的取消交收指令；对于中国结算公司不能取消交收的交易品种，基金管理人知悉并同意基金托管人有权仅根据中国结算公司的清算交收数据，主动将基金托管专户中的资金划入中国结算公司用以完成当日T+0非担保交收交易品种的交收，基金管理人承诺在日终前向基金托管人补出具资金划款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若基金管理人未及时出具交易应付资金划款指令，或基金管理人在基金托管专户头寸不足的情况下交易，并最终占用基金托管人所托管其他产品在中国结算公司的备付金而交收成功的，基金管理人应在日终前补足交收款项,并承担可能造成的损失；若是占用了基金托管人其他托管产品存放中国结算公司的备付金而导致基金托管人所托管的其他产品交收失败的，所有损失将由基金管理人承担。同时，基金托管人保留根据上海银行间市场同业拆借利率向基金管理人追索利息的权利。</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（4）基金管理人已充分了解托管行结算模式下可能存在的交收风险，基金管理人承诺若由于基金托管人托管的其他产品过错而导致本基金交易交收失败的，基金托管人应当协助向过错方追偿。。</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对于基金采用T+0非担保交收下实时结算（RTGS）方式完成实时交收的收款业务，基金管理人可根据需要在交易交收后且不晚于交收当日14：00向基金托管人发送交易应收资金收款指令，同时将相关交易证明文件传真至基金托管人，并与基金托管人进行电话确认，以便基金托管人将交收金额提回至基金托管专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3、关于基金资产在证券交易所市场达成的符合中国结算公司T+N非担保结算要求的证券交易</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知悉并同意基金托管人仅根据中国结算公司的清算交收数据主动完成基金资金清算交收。若基金管理人出现交易后无法履约的情况，并且中国结算公司的业务规则允许基金托管人对相关交易可以取消交收的，基金管理人应于交收日前一工作日向基金托管人出具书面的取消交收指令，并与基金托管人进行电话确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（三）银行间债券交易的清算交收安排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负责对交易对手的资信控制，按银行间债券市场的交易规则进行交易，并负责解决因交易对手不履行合同或不及时履行合同而造成的纠纷及损失，基金托管人不承担由此造成的任何法律责任及损失。</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应在交易结束后将银行间同业市场债券交易成交单加盖印章后及时传真给基金托管人，并电话确认。如果银行间中债综合业务平台或上海清算所客户终端系统已经生成的交易需要取消或终止，基金管理人要书面通知基金托管人。  </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发送有效指令（包括原指令被撤销、变更后再次发送的新指令）的截止时间为当天的15:00。如基金管理人要求当天某一时点到账，则交易结算指令需提前2个工作小时发送，并进行电话确认。指令、成交单传输不及时、未能留出足够的操作时间，致使资金未能及时到账、债券未能及时交割所造成的损失由基金管理人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向基金托管人下达指令时，应确保基金财产托管专户有足够的资金余额，对基金管理人在没有充足资金的情况下向基金托管人发出的指令，基金托管人可不予执行，并立即通知基金管理人，基金托管人不承担因为不执行该指令而造成损失的责任。基金管理人确认该指令不予取消的，资金备足并通知基金托管人的时间视为指令收到时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银行间交易结算方式采用券款对付的，托管专户与该产品在登记结算机构开立的DVP资金账户之间的资金调拨，除了登记结算机构系统自动将DVP资金账户资金退回至托管专户的之外，应当由基金管理人出具资金划款指令，基金托管人审核无误后执行。由于基金管理人未及时出具指令导致该产品在托管专户的头寸不足或者DVP资金账户头寸不足导致的损失，基金托管人不承担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（四）投资中小企业私募债的流程安排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在上交所固定收益平台挂牌的不符合净额结算标准的公司债和其他债券品种（目前为中小企业私募债）的场内交易（实行“实时逐笔全额结算”，下称“RTGS”）、在深交所综合协议交易平台的公司债和中小企业私募债的场内交易（实行“T+0逐笔全额非担保交收”）按以下流程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一）上海RTGS业务处理流程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1、买券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日（指交易日，下同）14:00前，基金管理人应将有效划款指令并附成交单通过约定的指令传输方式发送至基金托管人，指令上应注明交易的成交编号及交收金额，对方账户为基金托管人专用备付金账户，账户信息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户名：中国证券登记结算有限责任公司上海分公司（备付金）</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账号：216200143300010514</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开户行：兴业银行上海分行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划款摘要：“04432376+成交编号”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（注：04432376为基金托管人小账号，成交编号为每笔交易的成交编号）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对于基金管理人未及时提供的买券划款有效指令，基金托管人不承担交收责任。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为确保划款金额准确无误，基金托管人在执行划款前会依据PROP平台上的实际交收金额与划款指令中的金额进行核对，如指令金额与实际交收金额不符，该指令将被视为无效指令不予执行，同时会把正确金额及时通知管理人，基金管理人应按正确金额修改指令后，重新提交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（3）T+1日，基金托管人将未交收的买券款从备付金账户划回至本基金的托管专户。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2、卖券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基金管理人需要日间调出卖券款，须于T日14:00前将有效划款指令并附成交单通过约定的指令传输方式发送至基金托管人，划款指令中应注明成交编号及交收金额，对方账户为本基金的托管专户，基金托管人据此指令将款项调出并划至本基金的托管专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无论买券和卖券，T日日终，基金托管人以中登公司结算数据为依据，根据基金管理人T日交收情况，与基金管理人核对账务和头寸。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二）深圳T+0逐笔全额非担保交收业务处理流程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1、买券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（1）T日14:00前，基金管理人应将有效的划款指令并附成交单通过约定的指令传输方式发送至基金托管人，划款指令中应注明交易的成交编号及交收金额，对方账户为基金托管人备付金账户，账户信息为：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户名：中国证券登记结算有限责任公司深圳分公司（备付金）</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账户：337010172600002848</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开户行：兴业银行深圳分行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划款摘要：“B001999723+成交编号”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（注：B001999723为基金托管人小账号，成交编号为每笔交易的成交编号）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（2）如下单后出现无法履约情况，基金管理人应于14:00前向基金托管人出具有效的不履约申报指令并附成交单，指令上应注明交易的成交编号及交收金额等信息。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因T+0逐笔全额非担保交收业务处理时间极其有限，且中登公司深圳分公司不保证该不履约申报机制成功。为此，一旦出现无法履约情况，基金管理人应立即通知基金托管人，以便基金托管人及时与中登公司深圳分公司沟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（3）T+1日，基金托管人将未交收的买券款和多划入的买券款从备付金账户划回至本基金的托管专户。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（4）由于基金托管人所托管的产品是合并清算模式，因此若基金管理人在交易后未及时将有效划款指令提交到基金托管人而导致基金托管人所托管的其他资产造成的损失由基金管理人承担。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2、卖券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基金托管人将于T+1日将交收成功的卖券款从备付金账户划回至本基金的托管专户。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无论买券和卖券，T日日终，基金托管人以中登公司结算数据为依据，根据基金管理人当日的交易交收情况，与基金管理人核对账务和头寸。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如中登公司上海分公司、深圳分公司相关规则发生调整，且涉及上述流程变更，基金管理人与基金托管人应再行商议。</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（五）股指期货的清算交收安排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基金财产相关期货投资将另行签订操作备忘录，具体操作按照《期货投资操作备忘录》（协议名称以实际签署为准）的约定执行。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（六）资金、证券账目和交易记录核对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1、交易记录的核对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对基金的交易记录，由基金管理人与基金托管人按日进行核对。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2、资金账目的核对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资金账目由基金管理人与基金托管人按日核实，账实相符。</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3、证券账目的核对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基金管理人和基金托管人每交易日结束后根据第三方存管机构发送的对账数据进行证券对账，确保账实相符。</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4、基金管理人和基金托管人每月月末核对实物证券账目。</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（七）基金申购和赎回业务处理的基本规定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1．基金份额申购、赎回的确认、清算由基金管理人或其委托的基金登记机构负责。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3．基金管理人应保证本基金（或本基金管理人委托）的基金登记机构每个工作日15:00前向基金托管人发送前一开放日上述有关数据，并保证相关数据的准确、完整。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5．如基金管理人委托其他机构办理本基金的登记业务，应保证上述相关事宜按时进行。否则，由基金管理人承担相应的责任。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6．关于清算专用账户的设立和管理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为满足申购、赎回及分红资金汇划的需要，由基金管理人开立资金清算的专用账户，该账户由基金登记机构管理。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予以必要的协助与配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8．赎回和分红资金划拨规定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9．资金指令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除申购款项到达基金资金账户需双方按约定方式对账外，回购到期付款和与投资有关的付款、赎回和分红资金划拨时，基金管理人需向基金托管人下达指令。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资金指令的格式、内容、发送、接收和确认方式等与投资指令相同。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 申购资金</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1、T+1日15:00前，登记机构根据T日基金份额净值计算基金投资者申购基金的份额，并将清算确认的有效数据和资金数据汇总传输给基金托管人。基金管理人和基金托管人据此进行申购的基金会计处理。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T+2日15:00前，基金管理人应将确认后的有效申购款划到在基金托管人的营业机构开立的基金银行账户，基金托管人与基金管理人核对申购款是否到账，并对申购资金进行账务处理。如款项不能按时到账，由基金管理人负责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 赎回资金</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1、T+1日15:00前，基金管理人将T日赎回确认数据汇总传输给基金托管人，基金管理人和基金托管人据此进行赎回的基金会计处理。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在账户资金充足、TA数据可得知、划款指令于T+1日向基金托管人发出的条件下，基金托管人将赎回资金(含赎回费)于T+2日上午划往基金管理人清算账户。特殊情况时，双方协商处理。划款当日基金管理人和基金托管人对赎回资金进行账务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（十）基金转换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1．在本基金与基金管理人管理的其它基金开展转换业务之前，基金管理人应函告基金托管人并就相关事宜进行协商。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2．基金托管人将根据基金管理人传送的基金转换数据进行账务处理，具体资金清算和数据传递的时间、程序及托管协议当事人承担的权责按基金管理人届时的公告执行。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3．本基金开展基金转换业务应按相关法律法规规定及基金合同的约定进行公告。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（十一）基金现金分红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1．基金管理人确定分红方案通知基金托管人，双方核定后依照《信息披露办法》的有关规定在中国证监会指定媒介上公告并报中国证监会备案。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2．基金托管人和基金管理人对基金分红进行账务处理并核对后，基金管理人向基金托管人发送现金红利的划款指令，基金托管人应及时将资金划入专用账户。</w:t>
      </w:r>
    </w:p>
    <w:p>
      <w:pPr>
        <w:widowControl w:val="false"/>
        <w:numPr>
          <w:ilvl w:val="0"/>
          <w:numId w:val="56"/>
        </w:numPr>
        <w:spacing w:before="0" w:after="0" w:line="360"/>
        <w:ind w:right="0" w:left="1140" w:hanging="7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基金管理人在下达指令时，应给基金托管人留出必需的划款时间。</w:t>
      </w:r>
    </w:p>
    <w:p>
      <w:pPr>
        <w:spacing w:before="0" w:after="0" w:line="360"/>
        <w:ind w:right="0" w:left="0" w:firstLine="480"/>
        <w:jc w:val="both"/>
        <w:rPr>
          <w:rFonts w:ascii="宋体" w:hAnsi="宋体" w:cs="宋体" w:eastAsia="宋体"/>
          <w:color w:val="auto"/>
          <w:spacing w:val="0"/>
          <w:position w:val="0"/>
          <w:sz w:val="24"/>
          <w:shd w:fill="auto" w:val="clear"/>
        </w:rPr>
      </w:pPr>
    </w:p>
    <w:p>
      <w:pPr>
        <w:spacing w:before="0" w:after="0" w:line="360"/>
        <w:ind w:right="0" w:left="0" w:firstLine="48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59"/>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基金资产净值计算和会计核算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（一）基金资产净值的计算、复核与完成的时间及程序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1．基金资产净值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基金资产净值是指基金资产总值减去基金负债后的价值。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份额净值是指按照每个工作日闭市后，计算日基金资产净值除以计算日基金份额总数，基金份额净值的计算，精确到0.001元，小数点后第4位四舍五入，由此产生的收益或损失由基金财产承担。国家另有规定的，从其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基金管理人每个工作日计算基金资产净值及基金份额净值，经基金托管人复核无误后，按规定公告。但基金管理人根据法律法规或基金合同的规定暂停估值时除外。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2．复核程序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基金管理人每工作日对基金资产进行估值后，将基金份额净值结果发送基金托管人，经基金托管人复核无误后，由基金管理人按照规定对外公布。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法律法规以及监管部门有强制规定的，从其规定。如有新增事项，按国家最新规定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（二）基金资产估值方法和特殊情形的处理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1．估值对象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基金所拥有的股票、债券、衍生工具和其它投资等持续以公允价值计量的金融资产及负债。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2．估值方法</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1、证券交易所上市的有价证券的估值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（2）交易所市场上市交易或挂牌转让的固定收益品种（本合同另有约定的除外），采用估值技术确定公允价值；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（4）交易所上市的资产支持证券，采用估值技术确定公允价值，在估值技术难以可靠计量公允价值的情况下，按成本估值。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2、处于未上市期间的有价证券应区分如下情况处理：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（1）送股、转增股、配股和公开增发的股票，按估值日在证券交易所挂牌的同一股票的估值方法估值；该日无交易的，以最近一日的市价（收盘价）估值；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（2）首次公开发行未上市或未挂牌转让的股票、债券和权证，采用估值技术确定公允价值，在估值技术难以可靠计量公允价值的情况下，按成本估值；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（3）首次公开发行有明确锁定期的股票，同一股票在交易所上市后，按交易所上市的同一股票的估值方法估值；非公开发行有明确锁定期的股票，按监管机构或行业协会有关规定确定公允价值。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3、全国银行间债券市场交易的债券、资产支持证券等固定收益品种，采用估值技术确定公允价值。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4、同一证券同时在两个或两个以上市场交易的，按证券所处的市场分别估值。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5、本基金投资股指期货合约，按估值当日结算价进行估值，估值当日无结算价的，且最近交易日后经济环境未发生重大变化的，采用最近交易日结算价估值。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6、中小企业私募债，采用估值技术确定公允价值，在估值技术难以可靠计量公允价值的情况下，按成本估值。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7、如有确凿证据表明按上述方法进行估值不能客观反映其公允价值的，基金管理人可根据具体情况与基金托管人商定后，按最能反映公允价值的价格估值。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8、相关法律法规以及监管部门、自律规则另有规定的，从其规定。如有新增事项，按国家最新规定估值。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如基金管理人或基金托管人发现基金估值违反基金合同订明的估值方法、程序及相关法律法规的规定或者未能充分维护基金份额持有人利益时，应立即通知对方，共同查明原因，双方协商解决。</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3．特殊情形的处理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（1）基金管理人、基金托管人按估值方法的第（7）项进行估值时，所造成的误差不作为基金资产估值错误处理。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由于不可抗力原因，或由于证券、期货交易所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（三）基金份额净值错误的处理方式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当基金份额净值小数点后3位以内（含第3位）发生差错时，视为基金份额净值错误；基金份额净值出现错误时，基金管理人应当立即予以纠正，通报基金托管人，并采取合理的措施防止损失进一步扩大；错误偏差达到或超过基金份额净值的0.25%时，基金管理人应当通报基金托管人并报中国证监会备案；错误偏差达到基金份额净值的0.5%时，基金管理人应当公告；当发生基金份额净值计算错误时，由基金管理人负责处理，由此给基金份额持有人和基金造成的直接损失，应由基金管理人先行赔付，基金管理人按差错情形，有权向其他当事人追偿。</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2．当基金份额净值计算差错给基金和基金份额持有人造成直接损失需要进行赔偿时，基金管理人和基金托管人应根据实际情况界定双方承担的责任，经确认后按以下条款进行赔偿：</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若基金管理人计算的基金份额净值已由基金托管人复核确认后公告，而且基金托管人未对计算过程提出疑义或要求基金管理人书面说明，基金份额净值出错且造成基金份额持有人的损失，应根据法律法规的规定对投资人或基金支付赔偿金，就实际向投资人或基金支付的赔偿金额，基金管理人与基金托管人按照过错比例各自承担相应的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（4）由于基金管理人提供的信息错误（包括但不限于基金申购或赎回金额等），进而导致基金份额净值计算错误而引起的基金份额持有人和基金财产的直接损失，由基金管理人负责赔付。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3．基金管理人和基金托管人由于各自技术系统设置而产生的净值计算尾差，以基金管理人计算结果为准。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4．前述内容如法律法规或者监管部门另有规定的，从其规定。如果行业另有通行做法，双方当事人应本着平等和保护基金份额持有人利益的原则进行协商。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（四）暂停估值与公告基金份额净值的情形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1．基金投资所涉及的证券、期货交易市场遇法定节假日或因其他原因暂停营业时；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2．因不可抗力致使基金管理人、基金托管人无法准确评估基金资产价值时；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3．当前一估值日基金资产净值50%以上的资产出现无可参考的活跃市场价格且采用估值技术仍导致公允价值存在重大不确定性时，经与基金托管人协商一致的，基金应当暂停估值；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4．中国证监会和基金合同认定的其它情形。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（五）基金会计制度</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按国家有关部门规定的会计制度执行。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（六）基金账册的建立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（七）基金财务报表与报告的编制和复核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1．财务报表的编制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基金财务报表由基金管理人编制，基金托管人复核。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2．报表复核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基金托管人在收到基金管理人编制的基金财务报表后，进行独立的复核。核对不符时，应及时通知基金管理人共同查出原因，进行调整，直至双方数据完全一致。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3．财务报表的编制与复核时间安排</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（1）报表的编制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每月结束后5个工作日内完成月度报表的编制；在每个季度结束之日起15个工作日内完成基金季度报告的编制；在基金合同生效后每六个月结束之日起45日内，基金管理人对招募说明书更新一次并登载在网站上，并将更新后的招募说明书摘要登载在指定媒介上。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（2）报表的复核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5个工作日内完成复核，并将复核结果书面通知基金管理人。基金管理人在半年度报告完成当日，将有关报告提供给基金托管人复核，基金托管人应在收到后15日内完成复核，并将复核结果书面通知基金管理人。基金管理人在年度报告完成当日，将有关报告提供基金托管人复核，基金托管人应在收到后20日内完成复核，并将复核结果书面通知基金管理人。基金管理人和基金托管人之间的上述文件往来均以传真的方式或双方商定的其他方式进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基金管理人应留足充分的时间，便于基金托管人复核相关报表及报告。</w:t>
        <w:tab/>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复核过程中，发现双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基金托管人在对财务会计报告、半年报告或年度报告复核完毕后，需盖章确认或出具相应的复核确认书，以备有权机构对相关文件审核时提示。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基金定期报告应当在公开披露的第2个工作日，分别报中国证监会和基金管理人主要办公场所所在地中国证监会派出机构备案。</w:t>
      </w: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62"/>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基金收益与分配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（一）基金利润的构成</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基金利润指基金利息收入、投资收益、公允价值变动收益和其他收入扣除相关费用后的余额，基金已实现收益指基金利润减去公允价值变动收益后的余额。</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（二）基金可供分配利润</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基金可供分配利润指截至收益分配基准日基金未分配利润与未分配利润中已实现收益的孰低数。</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（三）收益分配原则</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本基金收益分配应遵循下列原则：</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2、本基金收益分配方式分为两种：现金分红与红利再投资，投资人可选择现金红利或将现金红利自动转为基金份额进行再投资；若投资人不选择，本基金默认的收益分配方式是现金分红；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3、基金收益分配后基金份额净值不能低于面值；即基金收益分配基准日的基金份额净值减去每单位基金份额收益分配金额后不能低于面值；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4、每一基金份额享有同等分配权；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5、法律法规或监管机构另有规定的从其规定。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在不违反法律法规、基金合同的约定以及对基金份额持有人利益无实质不利影响的前提下，基金管理人可在按照监管部门要求履行适当程序后对基金收益分配原则进行调整，不需召开基金份额持有人大会。</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（四）收益分配方案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基金收益分配方案中应载明基金收益分配基准日可供分配利润、基金收益分配对象、分配时间、分配数额及比例、分配方式等内容。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（五）收益分配方案的确定、公告与实施</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1、本基金收益分配方案由基金管理人拟定、由基金托管人复核，在2日内在指定媒介公告并中国证监会备案。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2、基金红利发放日距离收益分配基准日（即可供分配利润计算截止日）的时间不得超过15个工作日。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 基金收益分配中发生的费用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65"/>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基金信息披露</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（一）保密义务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1．非因基金管理人和基金托管人的原因导致保密信息被披露、泄露或公开；</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2．基金管理人和基金托管人为遵守和服从法律、法规、规章的规定或有权机关的要求所做出的信息披露或公开。</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（二）信息披露的内容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基金投资中小企业私募债券后两个交易日内，在中国证监会指定媒介披露所投资中小企业私募债券的名称、数量、期限、收益率等信息，在季度报告、半年度报告、年度报告等定期报告和招募说明书（更新）等文件中披露中小企业私募债券的投资情况。</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（三）基金托管人和基金管理人在信息披露中的职责和信息披露程序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1．职责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基金管理人和基金托管人应积极配合、互相监督，保证按照法定方式和限时履行披露义务。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基金管理人应当在中国证监会规定的时间内，将应予披露的基金信息通过指定媒介披露。根据法律法规应由基金托管人公开披露的信息，基金托管人将通过指定媒介披露。</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当出现下述情况时，基金管理人和基金托管人可暂停或延迟披露基金相关信息：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（1）不可抗力；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（2）基金投资所涉及的证券交易市场遇法定节假日或因其他原因暂停营业时；（3）法律法规、基金合同或中国证监会规定的情况。</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按有关规定须经基金托管人复核的信息披露文件，由基金管理人起草、并经基金托管人复核后由基金管理人公告。发生基金合同中规定需要披露的事项时，按基金合同相关规定公布。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3．信息文本的存放</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招募说明书公布后，应当分别置备于基金管理人、基金托管人和基金销售机构的住所，供公众查阅、复制。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基金定期报告公布后，应当分别置备于基金管理人和基金托管人的住所，以供公众查阅、复制。</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69"/>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基金费用与税收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（一）基金费用的种类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1、基金管理人的管理费；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2、基金托管人的托管费；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3、基金合同生效后与基金相关的信息披露费用；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4、基金份额持有人大会费用；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5、基金合同生效后与基金相关的，会计师费、律师费、审计费、仲裁费和诉讼费；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6、基金的证券、期货交易费用；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7、基金的银行汇划费用；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8、基金相关账户的的开户及维护费用；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9、按照国家有关规定和基金合同约定，可以在基金财产中列支的其他费用。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（二）基金管理费的计提比例和计提方法</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本基金的管理费按前一日基金资产净值的1.50%年费率计提。管理费的计算方法如下：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H＝E×1.50%÷当年天数</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H为每日应计提的基金管理费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E为前一日的基金资产净值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每日计算，逐日累计至每月月末，按月支付，由基金管理人与基金托管人核对一致后，基金托管人按照与基金管理人协商一致的方式于次月前5个工作日内从基金财产中一次性支付给基金管理人。若遇法定节假日、公休假等，支付日期顺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（三）基金托管费的计提比例和计提方法</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在通常情况下，基金托管费按前一日基金资产净值的0.25%年费率计提。计算方法如下：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H＝E×0.25%÷当年天数</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H为每日应计提的基金托管费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E为前一日的基金资产净值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费每日计算，逐日累计至每月月末，按月支付，由基金管理人与基金托管人核对一致后，基金托管人按照与基金管理人协商一致的方式于次月前5个工作日内从基金财产中一次性支取。若遇法定节假日、公休假等，支付日期顺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3、证券账户开户费用：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证券账户开户费的由基金管理人先行垫付，后由基金管理人向基金托管人发送划付指令，经基金托管人复核后于5个工作日内从基金财产中支付，如资产余额不足支付该开户费用，由基金管理人支付。基金托管人不承担垫付开户费用义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上述“（一）基金费用的种类中第3－9项费用”，根据有关法规及相应协议规定，按费用实际支出金额列入当期费用，由基金托管人从基金财产中支付。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（四）不列入基金费用的项目</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下列费用不列入基金费用：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1、基金管理人和基金托管人因未履行或未完全履行义务导致的费用支出或基金财产的损失；</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2、基金管理人和基金托管人处理与基金运作无关的事项发生的费用；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3、基金合同生效前的相关费用；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4、其他根据相关法律法规及中国证监会的有关规定不得列入基金费用的项目。</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（五）费用调整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基金管理人可以根据与基金份额持有人利益一致的原则，结合产品特点和投资人的需求设置基金管理费率的结构和水平。</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（六）基金管理费和基金托管费的复核程序、支付方式和时间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1．复核程序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基金托管人对基金管理人计提的基金管理费和基金托管费等，根据本托管协议和基金合同的有关规定进行复核。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2．支付方式和时间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费、基金托管费每日计提，逐日累计至每月月末，按月支付，由基金管理人与基金托管人核对一致后，基金托管人按照与基金管理人协商一致的方式于次月前5个工作日内从基金财产中一次性支付或支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若遇法定节假日、休息日或不可抗力致使无法按时支付的，顺延至最近可支付日支付。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（七）违规处理方式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基金托管人发现基金管理人违反《基金法》、基金合同、《运作办法》及其他有关规定从基金财产中列支费用时，基金托管人可要求基金管理人予以说明解释，如基金管理人无正当理由，基金托管人可拒绝支付。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（八）基金税收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本基金运作过程中涉及的各纳税主体，其纳税义务按国家税收法律、法规执行。</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73"/>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基金份额持有人名册的保管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基金管理人和基金托管人须分别妥善保管的基金份额持有人名册，包括《基金合同》生效日、《基金合同》终止日、基金份额持有人大会权益登记日、每年6 月 30 日、12 月 31 日的基金份额持有人名册。基金份额持有人名册的内容必须包括基金份额持有人的名称和持有的基金份额。基金份额持有人名册由基金的基金登记机构根据基金管理人的指令编制和保管，基金管理人和基金托管人应按照目前相关规则分别保管基金份额持有人名册。保管方式可以采用电子或文档的形式。保管期限为 15年。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基金管理人应当及时向基金托管人提交下列日期的基金份额持有人名册：《基金合同》生效日、《基金合同》终止日、基金份额持有人大会权益登记日、每年 6 月 30 日、每年 12 月 31 日的基金份额持有人名册。基金份额持有人名册的内容必须包括基金份额持有人的名称和持有的基金份额。其中每年 12 月 31 日的基金份额持有人名册应于下月前十个工作日内提交；《基金合同》生效日、《基金合同》终止日等涉及到基金重要事项日期的基金份额持有人名册应于发生日后十个工作日内提交。</w:t>
      </w: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1"/>
          <w:shd w:fill="auto" w:val="clear"/>
        </w:rPr>
        <w:t xml:space="preserve">基金托管人以电子版形式妥善保管基金份额持有人名册，并定期刻成光盘备份，保存期限为 15 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spacing w:before="0" w:after="0" w:line="360"/>
        <w:ind w:right="0" w:left="0" w:firstLine="200"/>
        <w:jc w:val="both"/>
        <w:rPr>
          <w:rFonts w:ascii="宋体" w:hAnsi="宋体" w:cs="宋体" w:eastAsia="宋体"/>
          <w:color w:val="auto"/>
          <w:spacing w:val="0"/>
          <w:position w:val="0"/>
          <w:sz w:val="24"/>
          <w:shd w:fill="auto" w:val="clear"/>
        </w:rPr>
      </w:pPr>
    </w:p>
    <w:p>
      <w:pPr>
        <w:spacing w:before="0" w:after="0" w:line="360"/>
        <w:ind w:right="0" w:left="0" w:firstLine="2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77"/>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基金有关文件档案的保存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（一）档案保存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（二）合同档案的建立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基金管理人应及时将与本基金账务处理、资金划拨等有关的合同、协议传真基金托管人。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（三）变更与协助</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若基金管理人/基金托管人发生变更，未变更的一方有义务协助变更后的接任人接收相应文件。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（四）基金管理人和基金托管人应按各自职责完整保存原始凭证、记账凭证、基金账册、交易记录和重要合同等，承担保密义务；除非法律、法规、规章另有规定或有权机关另有要求。</w:t>
      </w:r>
    </w:p>
    <w:p>
      <w:pPr>
        <w:spacing w:before="0" w:after="0" w:line="360"/>
        <w:ind w:right="0" w:left="0" w:firstLine="0"/>
        <w:jc w:val="both"/>
        <w:rPr>
          <w:rFonts w:ascii="宋体" w:hAnsi="宋体" w:cs="宋体" w:eastAsia="宋体"/>
          <w:color w:val="auto"/>
          <w:spacing w:val="0"/>
          <w:position w:val="0"/>
          <w:sz w:val="24"/>
          <w:shd w:fill="auto" w:val="clear"/>
        </w:rPr>
      </w:pPr>
    </w:p>
    <w:p>
      <w:pPr>
        <w:spacing w:before="0" w:after="0" w:line="36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81"/>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基金管理人和基金托管人的更换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（一）基金管理人的更换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1．基金管理人的更换条件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有下列情形之一的，基金管理人职责终止：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（1）基金管理人被依法取消基金管理资格；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（2）基金管理人被基金份额持有人大会解任；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（3）基金管理人依法解散、被依法撤销或者被依法宣告破产；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（4）法律法规及中国证监会规定和基金合同约定的其他情形。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2．基金管理人的更换程序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更换基金管理人必须依照如下程序进行：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(1)提名：新任基金管理人由基金托管人或者由单独或合计持有基金总份额10%以上（含10%）的基金份额持有人提名；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决议：基金份额持有人大会在基金管理人职责终止后6个月内对被提名的新任基金管理人形成决议，该决议需经参加大会的基金份额持有人所持表决权的三分之二以上（含三分之二）表决通过，并自表决通过之日起生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(3)临时基金管理人：新任基金管理人产生之前，由中国证监会指定临时基金管理人；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(4)备案：基金份额持有人大会更换基金管理人的决议须报中国证监会备案；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(5)公告：基金管理人更换后，由基金托管人在更换基金管理人的基金份额持有人大会决议生效后2个工作日内在指定媒介公告；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交接：基金管理人职责终止的，应当妥善保管基金管理业务资料，及时向临时基金管理人或新任基金管理人办理基金管理业务的移交手续，临时基金管理人或新任基金管理人应当及时接收。临时基金管理人或新任基金管理人应与基金托管人核对基金资产总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(7)审计：基金管理人职责终止的，应当按照法律法规规定聘请会计师事务所对基金财产进行审计，并将审计结果予以公告，同时报中国证监会备案；审计费用由基金财产承担；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(8)基金名称变更：基金管理人更换后，如果原任或新任基金管理人要求，应按其要求替换或删除基金名称中与原任基金管理人有关的名称字样。</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（二）基金托管人的更换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1．基金托管人的更换条件</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有下列情形之一的，基金托管人职责终止：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（1）基金托管人被依法取消基金托管资格；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（2）基金托管人被基金份额持有人大会解任；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（3）基金托管人依法解散、被依法撤销或者被依法宣布破产；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（4）法律法规及中国证监人规定的和基金合同约定的其他情形。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2．基金托管人的更换程序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（1）提名：新任基金托管人由基金管理人或者由单独或合计持有基金总份额10%（含10%）以上的基金份额持有人提名；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决议：基金份额持有人大会在基金托管人职责终止后6个月内对被提名的新任基金托管人形成决议，该决议需经参加大会的基金份额持有人所持表决权的三分之二以上（含三分之二）表决通过，并自表决通过之日起生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（3）临时基金托管人：新任基金托管人产生之前，由中国证监会指定临时基金托管人；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（4）备案：基金份额持有人大会更换基金托管人的决议应须报中国证监会备案；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（5）公告：基金托管人更换后，由基金管理人在更换基金托管人的基金份额持有人大会决议生效后2个工作日内在指定媒介公告；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交接：基金托管人职责终止的，应当妥善保管基金财产和基金托管业务资料，及时办理基金财产和托管业务移交手续，新任基金托管人或者临时基金托管人应当及时接收。新任基金托管人或临时基金托管人与基金管理人核对基金资产总值；</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（7）审计：基金托管人职责终止的，应当按照法律法规规定聘请会计师事务所对基金财产进行审计，并将审计结果予以公告，同时报中国证监会备案；审计费用由基金财产承担。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（三）基金管理人与基金托管人同时更换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1．提名：如果基金管理人和基金托管人同时更换，由单独或合计持有基金总份额10%以上（含10%）的基金份额持有人提名新的基金管理人和基金托管人；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2．基金管理人和基金托管人的更换分别按上述程序进行；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3．公告：新任基金管理人和新任基金托管人应在更换基金管理人和基金托管人的基金份额持有人大会决议生效后2日内在指定媒介上联合公告。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新任或临时基金管理人接受基金管理或新任或临时基金托管人接受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84"/>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禁止行为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本托管协议当事人禁止从事的行为，包括但不限于：</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（一）基金管理人、基金托管人将其固有财产或者他人财产混同于基金财产从事证券投资。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（二）基金管理人不公平地对待其管理的不同基金财产，基金托管人不公平地对待其托管的不同基金财产。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（三）基金管理人、基金托管人利用基金财产为基金份额持有人以外的第三人牟取利益。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（四）基金管理人、基金托管人向基金份额持有人违规承诺收益或者承担损失。</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（五）基金管理人、基金托管人对他人泄漏基金运作和管理过程中任何尚未按法律法规规定的方式公开披露的信息。</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（六）基金管理人在没有充足资金的情况下向基金托管人发出投资指令和赎回、分红资金的划拨指令，或违规向基金托管人发出指令。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（七）基金管理人、基金托管人在行政上、财务上不独立,其高级管理人员和其他从业人员相互兼职。</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（八）基金托管人私自动用或处分基金财产，根据基金管理人的合法指令、基金合同或托管协议的规定进行处分的除外。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（九）基金财产不得用于下列投资或者活动：</w:t>
        <w:br/>
        <w:t xml:space="preserve">1、承销证券；</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2、违反规定向他人贷款或者提供担保；</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3、从事承担无限责任的投资；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4、买卖其他基金份额，但是中国证监会另有规定的除外；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5、向其基金管理人、基金托管人出资；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6、从事内幕交易、操纵证券交易价格及其他不正当的证券交易活动；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7、法律、行政法规和中国证监会规定禁止的其他活动。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相关法律法规予以披露。重大关联交易应提交基金管理人董事会审议，并经过三分之二以上的独立董事通过。基金管理人董事会应至少每半年对关联交易事项进行审查。</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法律、行政法规或监管部门调整上述限制，如适用于本基金，本基金投资不再受相关限制。</w:t>
      </w:r>
    </w:p>
    <w:p>
      <w:pPr>
        <w:keepNext w:val="true"/>
        <w:keepLines w:val="true"/>
        <w:numPr>
          <w:ilvl w:val="0"/>
          <w:numId w:val="88"/>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托管协议的变更、终止与基金财产的清算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（一）托管协议的变更程序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本托管协议双方当事人经协商一致，可以对协议进行修改。修改后的新协议，其内容不得与基金合同的规定有任何冲突。基金托管协议的变更报中国证监会备案。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（二）基金托管协议终止出现的情形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1．基金合同终止；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2．基金托管人解散、依法被撤销、破产或由其他基金托管人接管基金资产；</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3．基金管理人解散、依法被撤销、破产或由其他基金管理人接管基金管理权；</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4．发生法律法规、中国证监会或基金合同规定的终止事项。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（三）基金财产的清算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1．基金财产清算小组</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（1）基金财产清算小组：自出现《基金合同》终止事由之日起30个工作日内成立清算小组，基金管理人组织基金财产清算小组并在中国证监会的监督下进行基金清算。</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（2）基金财产清算小组组成：基金财产清算小组成员由基金管理人、基金托管人、具有从事证券相关业务资格的注册会计师、律师以及中国证监会指定的人员组成。基金财产清算小组可以聘用必要的工作人员。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（3）基金财产清算小组职责：基金财产清算小组负责基金财产的保管、清理、估价、变现和分配。基金财产清算小组可以依法进行必要的民事活动。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2．基金财产清算程序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（1）《基金合同》终止情形出现时，由基金财产清算小组统一接管基金；</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（2）对基金财产和债权债务进行清理和确认；</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（3）对基金财产进行估值和变现；</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（4）制作清算报告；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（5）聘请会计师事务所对清算报告进行外部审计，聘请律师事务所对清算报告出具法律意见书；</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（6）将清算报告报中国证监会备案并公告；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（7）对基金剩余财产进行分配。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3．基金财产清算的期限为6个月。</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4．清算费用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清算费用是指基金财产清算小组在进行基金财产清算过程中发生的所有合理费用，清算费用由基金财产清算小组优先从基金财产中支付。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5．基金财产清算剩余资产的分配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依据基金财产清算的分配方案，将基金财产清算后的全部剩余资产扣除基金财产清算费用、交纳所欠税款并清偿基金债务后，按基金份额持有人持有的基金份额比例进行分配。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6．基金财产按下列顺序清偿：</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（1）支付清算费用；</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（2）交纳所欠税款；</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（3）清偿基金债务；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（4）按基金份额持有人持有的基金份额比例进行分配。</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基金财产未按前款(1)－(3)项规定清偿前，不得分配给基金份额持有人。</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7．基金财产清算的公告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清算过程中的有关重大事项须及时公告；基金财产清算结果经会计师事务所审计，律师事务所出具法律意见书后，由基金财产清算小组报中国证监会备案并公告。基金财产清算公告于基金合同终止并报中国证监会备案后5个工作日内由基金财产清算小组公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8．基金财产清算账册及文件的保存</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基金财产清算账册及有关文件由基金托管人保存15年以上。</w:t>
      </w:r>
    </w:p>
    <w:p>
      <w:pPr>
        <w:widowControl w:val="false"/>
        <w:spacing w:before="0" w:after="0" w:line="360"/>
        <w:ind w:right="0" w:left="0" w:firstLine="420"/>
        <w:jc w:val="left"/>
        <w:rPr>
          <w:rFonts w:ascii="宋体" w:hAnsi="宋体" w:cs="宋体" w:eastAsia="宋体"/>
          <w:color w:val="auto"/>
          <w:spacing w:val="0"/>
          <w:position w:val="0"/>
          <w:sz w:val="24"/>
          <w:u w:val="single"/>
          <w:shd w:fill="auto" w:val="clear"/>
        </w:rPr>
      </w:pPr>
      <w:r>
        <w:rPr>
          <w:rFonts w:ascii="宋体" w:hAnsi="宋体" w:cs="宋体" w:eastAsia="宋体"/>
          <w:color w:val="auto"/>
          <w:spacing w:val="0"/>
          <w:position w:val="0"/>
          <w:sz w:val="24"/>
          <w:u w:val="single"/>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u w:val="single"/>
          <w:shd w:fill="auto" w:val="clear"/>
        </w:rPr>
      </w:pPr>
    </w:p>
    <w:p>
      <w:pPr>
        <w:keepNext w:val="true"/>
        <w:keepLines w:val="true"/>
        <w:numPr>
          <w:ilvl w:val="0"/>
          <w:numId w:val="91"/>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违约责任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（一）基金管理人、基金托管人不履行本托管协议或履行本托管协议不符合约定的，应当承担违约责任。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基金管理人、基金托管人在履行各自职责的过程中，违反《基金法》或者基金合同和本托管协议约定，给基金财产或者基金份额持有人造成损害的，应当分别对各自的行为给基金财产或者基金份额持有人造成的直接损失依法承担赔偿责任；因共同行为给基金财产或者基金份额持有人造成损害的，应当对直接损失承担连带赔偿责任。</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一方当事人违约，给另一方当事人造成直接损失的，应就直接损失进行赔偿；给基金财产造成直接损失的，应就直接损失进行赔偿，另一方当事人有权利及义务代表基金向违约方追偿。但是如发生下列情况，当事人可以免责：</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1.不可抗力；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2.基金管理人和/或基金托管人按照当时有效的法律法规或中国证监会的规定作为或不作为而造成的损失等；</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3.基金管理人由于按照基金合同规定的投资原则行使或不行使投资权造成的直接损失或潜在损失等。</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一方当事人违约，另一方当事人在职责范围内有义务及时采取必要的措施，尽力防止损失的扩大；没有采取适当措施致使损失扩大的，不得就扩大的损失要求赔偿。守约方因防止损失扩大而支出的合理费用由违约方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五）违约行为虽已发生，但本托管协议能够继续履行的，在最大限度地保护基金份额持有人利益的前提下，基金管理人和基金托管人应当继续履行本托管协议。若基金管理人或基金托管人因履行本托管协议而被起诉，另一方应提供合理的必要支持。</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94"/>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争议解决方式</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决定，仲裁费用由败诉方承担。</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争议处理期间，双方当事人应恪守基金管理人和基金托管人职责，各自继续忠实、勤勉、尽责地履行基金合同和本托管协议规定的义务，维护基金份额持有人的合法权益。</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本托管协议受中华人民共和国法律管辖。</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widowControl w:val="false"/>
        <w:spacing w:before="0" w:after="0" w:line="360"/>
        <w:ind w:right="0" w:left="0" w:firstLine="420"/>
        <w:jc w:val="lef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97"/>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托管协议的效力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双方对托管协议的效力约定如下：</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（二）托管协议自基金合同成立之日起成立，自基金合同生效之日起生效。托管协议的有效期自其生效之日起至该基金财产清算结果报中国证监会备案并公告之日止。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（三）托管协议自生效之日起对托管协议当事人具有同等的法律约束力。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（四）本托管协议正本一式三份，除上报有关监管机构一份外，基金管理人、基金托管人各持有一份，每份具有同等的法律效力。</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p>
    <w:p>
      <w:pPr>
        <w:spacing w:before="0" w:after="0" w:line="360"/>
        <w:ind w:right="0" w:left="0" w:firstLine="200"/>
        <w:jc w:val="both"/>
        <w:rPr>
          <w:rFonts w:ascii="宋体" w:hAnsi="宋体" w:cs="宋体" w:eastAsia="宋体"/>
          <w:color w:val="auto"/>
          <w:spacing w:val="0"/>
          <w:position w:val="0"/>
          <w:sz w:val="21"/>
          <w:shd w:fill="auto" w:val="clear"/>
        </w:rPr>
      </w:pPr>
    </w:p>
    <w:p>
      <w:pPr>
        <w:spacing w:before="0" w:after="0" w:line="360"/>
        <w:ind w:right="0" w:left="0" w:firstLine="20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24"/>
          <w:shd w:fill="auto" w:val="clear"/>
        </w:rPr>
      </w:pPr>
    </w:p>
    <w:p>
      <w:pPr>
        <w:keepNext w:val="true"/>
        <w:keepLines w:val="true"/>
        <w:numPr>
          <w:ilvl w:val="0"/>
          <w:numId w:val="101"/>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其他事项</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如发生国家有权机关依法冻结基金份额持有人的基金账户或基金份额时，基金管理人应予以配合，承担司法协助义务。</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除本托管协议有明确定义外，本托管协议的用语定义适用基金合同的约定。本托管协议未尽事宜，当事人依据基金合同、有关法律法规等规定协商办理。</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基金管理人、基金托管人和基金管理人指定的期货公司就合同中未尽的与股指期货结算资金相关事宜签订《期货交易资金结算三方协议》（以最终签署的协议名称为准），该协议作为本协议附件。</w:t>
      </w:r>
    </w:p>
    <w:p>
      <w:pPr>
        <w:widowControl w:val="false"/>
        <w:spacing w:before="0" w:after="0" w:line="240"/>
        <w:ind w:right="0" w:left="0" w:firstLine="0"/>
        <w:jc w:val="left"/>
        <w:rPr>
          <w:rFonts w:ascii="宋体" w:hAnsi="宋体" w:cs="宋体" w:eastAsia="宋体"/>
          <w:color w:val="auto"/>
          <w:spacing w:val="0"/>
          <w:position w:val="0"/>
          <w:sz w:val="21"/>
          <w:shd w:fill="auto" w:val="clear"/>
        </w:rPr>
      </w:pPr>
    </w:p>
    <w:p>
      <w:pPr>
        <w:widowControl w:val="false"/>
        <w:spacing w:before="0" w:after="0" w:line="240"/>
        <w:ind w:right="0" w:left="0" w:firstLine="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 </w:t>
      </w:r>
    </w:p>
    <w:p>
      <w:pPr>
        <w:widowControl w:val="false"/>
        <w:spacing w:before="0" w:after="0" w:line="240"/>
        <w:ind w:right="0" w:left="0" w:firstLine="0"/>
        <w:jc w:val="left"/>
        <w:rPr>
          <w:rFonts w:ascii="宋体" w:hAnsi="宋体" w:cs="宋体" w:eastAsia="宋体"/>
          <w:b/>
          <w:color w:val="auto"/>
          <w:spacing w:val="0"/>
          <w:position w:val="0"/>
          <w:sz w:val="32"/>
          <w:shd w:fill="auto" w:val="clear"/>
        </w:rPr>
      </w:pPr>
    </w:p>
    <w:p>
      <w:pPr>
        <w:keepNext w:val="true"/>
        <w:keepLines w:val="true"/>
        <w:numPr>
          <w:ilvl w:val="0"/>
          <w:numId w:val="104"/>
        </w:numPr>
        <w:spacing w:before="260" w:after="260" w:line="360"/>
        <w:ind w:right="0" w:left="420" w:hanging="420"/>
        <w:jc w:val="center"/>
        <w:rPr>
          <w:rFonts w:ascii="宋体" w:hAnsi="宋体" w:cs="宋体" w:eastAsia="宋体"/>
          <w:b/>
          <w:color w:val="auto"/>
          <w:spacing w:val="0"/>
          <w:position w:val="0"/>
          <w:sz w:val="32"/>
          <w:shd w:fill="auto" w:val="clear"/>
        </w:rPr>
      </w:pPr>
      <w:r>
        <w:rPr>
          <w:rFonts w:ascii="宋体" w:hAnsi="宋体" w:cs="宋体" w:eastAsia="宋体"/>
          <w:b/>
          <w:color w:val="auto"/>
          <w:spacing w:val="0"/>
          <w:position w:val="0"/>
          <w:sz w:val="32"/>
          <w:shd w:fill="auto" w:val="clear"/>
        </w:rPr>
        <w:t xml:space="preserve">托管协议的签订</w:t>
      </w:r>
    </w:p>
    <w:p>
      <w:pPr>
        <w:widowControl w:val="false"/>
        <w:spacing w:before="0" w:after="0" w:line="360"/>
        <w:ind w:right="0" w:left="0" w:firstLine="420"/>
        <w:jc w:val="left"/>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本托管协议双方法定代表人或授权代表人签章、签订地、签订日</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本页无正文，为《南方量化灵活配置混合型证券投资基金托管协议》的签字盖章页。</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基金管理人：南方基金管理股份有限公司（公章）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法定代表人或授权代表（签字或盖章）：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基金托管人：兴业银行股份有限公司（公章）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法定代表人或授权代表（签字或盖章）：</w:t>
      </w: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420"/>
        <w:jc w:val="both"/>
        <w:rPr>
          <w:rFonts w:ascii="宋体" w:hAnsi="宋体" w:cs="宋体" w:eastAsia="宋体"/>
          <w:color w:val="auto"/>
          <w:spacing w:val="0"/>
          <w:position w:val="0"/>
          <w:sz w:val="21"/>
          <w:shd w:fill="auto" w:val="clear"/>
        </w:rPr>
      </w:pP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签订地点：</w:t>
      </w:r>
      <w:r>
        <w:rPr>
          <w:rFonts w:ascii="宋体" w:hAnsi="宋体" w:cs="宋体" w:eastAsia="宋体"/>
          <w:color w:val="000000"/>
          <w:spacing w:val="0"/>
          <w:position w:val="0"/>
          <w:sz w:val="21"/>
          <w:shd w:fill="auto" w:val="clear"/>
        </w:rPr>
        <w:t xml:space="preserve">中国上海</w:t>
      </w:r>
    </w:p>
    <w:p>
      <w:pPr>
        <w:spacing w:before="0" w:after="0" w:line="36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签订日：    年      月     日</w:t>
      </w:r>
    </w:p>
    <w:p>
      <w:pPr>
        <w:spacing w:before="0" w:after="0" w:line="360"/>
        <w:ind w:right="0" w:left="0" w:firstLine="480"/>
        <w:jc w:val="both"/>
        <w:rPr>
          <w:rFonts w:ascii="宋体" w:hAnsi="宋体" w:cs="宋体" w:eastAsia="宋体"/>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num w:numId="16">
    <w:abstractNumId w:val="126"/>
  </w:num>
  <w:num w:numId="20">
    <w:abstractNumId w:val="120"/>
  </w:num>
  <w:num w:numId="29">
    <w:abstractNumId w:val="114"/>
  </w:num>
  <w:num w:numId="42">
    <w:abstractNumId w:val="108"/>
  </w:num>
  <w:num w:numId="46">
    <w:abstractNumId w:val="102"/>
  </w:num>
  <w:num w:numId="50">
    <w:abstractNumId w:val="96"/>
  </w:num>
  <w:num w:numId="54">
    <w:abstractNumId w:val="90"/>
  </w:num>
  <w:num w:numId="56">
    <w:abstractNumId w:val="84"/>
  </w:num>
  <w:num w:numId="59">
    <w:abstractNumId w:val="78"/>
  </w:num>
  <w:num w:numId="62">
    <w:abstractNumId w:val="72"/>
  </w:num>
  <w:num w:numId="65">
    <w:abstractNumId w:val="66"/>
  </w:num>
  <w:num w:numId="69">
    <w:abstractNumId w:val="60"/>
  </w:num>
  <w:num w:numId="73">
    <w:abstractNumId w:val="54"/>
  </w:num>
  <w:num w:numId="77">
    <w:abstractNumId w:val="48"/>
  </w:num>
  <w:num w:numId="81">
    <w:abstractNumId w:val="42"/>
  </w:num>
  <w:num w:numId="84">
    <w:abstractNumId w:val="36"/>
  </w:num>
  <w:num w:numId="88">
    <w:abstractNumId w:val="30"/>
  </w:num>
  <w:num w:numId="91">
    <w:abstractNumId w:val="24"/>
  </w:num>
  <w:num w:numId="94">
    <w:abstractNumId w:val="18"/>
  </w:num>
  <w:num w:numId="97">
    <w:abstractNumId w:val="12"/>
  </w:num>
  <w:num w:numId="101">
    <w:abstractNumId w:val="6"/>
  </w:num>
  <w:num w:numId="10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