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6660" w:leader="none"/>
        </w:tabs>
        <w:spacing w:before="0" w:after="0" w:line="360"/>
        <w:ind w:right="0" w:left="0" w:firstLine="0"/>
        <w:jc w:val="center"/>
        <w:rPr>
          <w:rFonts w:ascii="Times New Roman" w:hAnsi="Times New Roman" w:cs="Times New Roman" w:eastAsia="Times New Roman"/>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360"/>
        <w:ind w:right="-197" w:left="-283" w:firstLine="0"/>
        <w:jc w:val="center"/>
        <w:rPr>
          <w:rFonts w:ascii="Times New Roman" w:hAnsi="Times New Roman" w:cs="Times New Roman" w:eastAsia="Times New Roman"/>
          <w:b/>
          <w:color w:val="auto"/>
          <w:spacing w:val="0"/>
          <w:position w:val="0"/>
          <w:sz w:val="48"/>
          <w:shd w:fill="auto" w:val="clear"/>
        </w:rPr>
      </w:pPr>
      <w:r>
        <w:rPr>
          <w:rFonts w:ascii="宋体" w:hAnsi="宋体" w:cs="宋体" w:eastAsia="宋体"/>
          <w:b/>
          <w:color w:val="auto"/>
          <w:spacing w:val="0"/>
          <w:position w:val="0"/>
          <w:sz w:val="48"/>
          <w:shd w:fill="auto" w:val="clear"/>
        </w:rPr>
        <w:t xml:space="preserve">南方金融主题灵活配置混合型</w:t>
      </w:r>
    </w:p>
    <w:p>
      <w:pPr>
        <w:spacing w:before="0" w:after="0" w:line="360"/>
        <w:ind w:right="-197" w:left="-283" w:firstLine="0"/>
        <w:jc w:val="center"/>
        <w:rPr>
          <w:rFonts w:ascii="Times New Roman" w:hAnsi="Times New Roman" w:cs="Times New Roman" w:eastAsia="Times New Roman"/>
          <w:b/>
          <w:color w:val="auto"/>
          <w:spacing w:val="0"/>
          <w:position w:val="0"/>
          <w:sz w:val="48"/>
          <w:shd w:fill="auto" w:val="clear"/>
        </w:rPr>
      </w:pPr>
      <w:r>
        <w:rPr>
          <w:rFonts w:ascii="宋体" w:hAnsi="宋体" w:cs="宋体" w:eastAsia="宋体"/>
          <w:b/>
          <w:color w:val="auto"/>
          <w:spacing w:val="0"/>
          <w:position w:val="0"/>
          <w:sz w:val="48"/>
          <w:shd w:fill="auto" w:val="clear"/>
        </w:rPr>
        <w:t xml:space="preserve">证券投资基金基金合同</w:t>
      </w: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基金管理人：南方基金管理股份有限公司</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基金托管人：兴业银行股份有限公司</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2018</w:t>
      </w:r>
      <w:r>
        <w:rPr>
          <w:rFonts w:ascii="宋体" w:hAnsi="宋体" w:cs="宋体" w:eastAsia="宋体"/>
          <w:b/>
          <w:color w:val="auto"/>
          <w:spacing w:val="0"/>
          <w:position w:val="0"/>
          <w:sz w:val="32"/>
          <w:shd w:fill="auto" w:val="clear"/>
        </w:rPr>
        <w:t xml:space="preserve">年</w:t>
      </w:r>
      <w:r>
        <w:rPr>
          <w:rFonts w:ascii="Times New Roman" w:hAnsi="Times New Roman" w:cs="Times New Roman" w:eastAsia="Times New Roman"/>
          <w:b/>
          <w:color w:val="auto"/>
          <w:spacing w:val="0"/>
          <w:position w:val="0"/>
          <w:sz w:val="32"/>
          <w:shd w:fill="auto" w:val="clear"/>
        </w:rPr>
        <w:t xml:space="preserve">3</w:t>
      </w:r>
      <w:r>
        <w:rPr>
          <w:rFonts w:ascii="宋体" w:hAnsi="宋体" w:cs="宋体" w:eastAsia="宋体"/>
          <w:b/>
          <w:color w:val="auto"/>
          <w:spacing w:val="0"/>
          <w:position w:val="0"/>
          <w:sz w:val="32"/>
          <w:shd w:fill="auto" w:val="clear"/>
        </w:rPr>
        <w:t xml:space="preserve">月</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目录</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第一部分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前言</w:t>
      </w:r>
      <w:r>
        <w:rPr>
          <w:rFonts w:ascii="Times New Roman" w:hAnsi="Times New Roman" w:cs="Times New Roman" w:eastAsia="Times New Roman"/>
          <w:color w:val="auto"/>
          <w:spacing w:val="0"/>
          <w:position w:val="0"/>
          <w:sz w:val="21"/>
          <w:shd w:fill="auto" w:val="clear"/>
        </w:rPr>
        <w:tab/>
        <w:t xml:space="preserve">2</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释义</w:t>
      </w:r>
      <w:r>
        <w:rPr>
          <w:rFonts w:ascii="Times New Roman" w:hAnsi="Times New Roman" w:cs="Times New Roman" w:eastAsia="Times New Roman"/>
          <w:color w:val="auto"/>
          <w:spacing w:val="0"/>
          <w:position w:val="0"/>
          <w:sz w:val="21"/>
          <w:shd w:fill="auto" w:val="clear"/>
        </w:rPr>
        <w:tab/>
        <w:t xml:space="preserve">3</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第三部分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基金的基本情况</w:t>
      </w:r>
      <w:r>
        <w:rPr>
          <w:rFonts w:ascii="Times New Roman" w:hAnsi="Times New Roman" w:cs="Times New Roman" w:eastAsia="Times New Roman"/>
          <w:color w:val="auto"/>
          <w:spacing w:val="0"/>
          <w:position w:val="0"/>
          <w:sz w:val="21"/>
          <w:shd w:fill="auto" w:val="clear"/>
        </w:rPr>
        <w:tab/>
        <w:t xml:space="preserve">6</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第四部分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基金份额的发售</w:t>
      </w:r>
      <w:r>
        <w:rPr>
          <w:rFonts w:ascii="Times New Roman" w:hAnsi="Times New Roman" w:cs="Times New Roman" w:eastAsia="Times New Roman"/>
          <w:color w:val="auto"/>
          <w:spacing w:val="0"/>
          <w:position w:val="0"/>
          <w:sz w:val="21"/>
          <w:shd w:fill="auto" w:val="clear"/>
        </w:rPr>
        <w:tab/>
        <w:t xml:space="preserve">7</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第五部分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基金备案</w:t>
      </w:r>
      <w:r>
        <w:rPr>
          <w:rFonts w:ascii="Times New Roman" w:hAnsi="Times New Roman" w:cs="Times New Roman" w:eastAsia="Times New Roman"/>
          <w:color w:val="auto"/>
          <w:spacing w:val="0"/>
          <w:position w:val="0"/>
          <w:sz w:val="21"/>
          <w:shd w:fill="auto" w:val="clear"/>
        </w:rPr>
        <w:tab/>
        <w:t xml:space="preserve">9</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第六部分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基金份额的申购与赎回</w:t>
      </w:r>
      <w:r>
        <w:rPr>
          <w:rFonts w:ascii="Times New Roman" w:hAnsi="Times New Roman" w:cs="Times New Roman" w:eastAsia="Times New Roman"/>
          <w:color w:val="auto"/>
          <w:spacing w:val="0"/>
          <w:position w:val="0"/>
          <w:sz w:val="21"/>
          <w:shd w:fill="auto" w:val="clear"/>
        </w:rPr>
        <w:tab/>
        <w:t xml:space="preserve">10</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第七部分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基金合同当事人及权利义务</w:t>
      </w:r>
      <w:r>
        <w:rPr>
          <w:rFonts w:ascii="Times New Roman" w:hAnsi="Times New Roman" w:cs="Times New Roman" w:eastAsia="Times New Roman"/>
          <w:color w:val="auto"/>
          <w:spacing w:val="0"/>
          <w:position w:val="0"/>
          <w:sz w:val="21"/>
          <w:shd w:fill="auto" w:val="clear"/>
        </w:rPr>
        <w:tab/>
        <w:t xml:space="preserve">16</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第八部分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基金份额持有人大会</w:t>
      </w:r>
      <w:r>
        <w:rPr>
          <w:rFonts w:ascii="Times New Roman" w:hAnsi="Times New Roman" w:cs="Times New Roman" w:eastAsia="Times New Roman"/>
          <w:color w:val="auto"/>
          <w:spacing w:val="0"/>
          <w:position w:val="0"/>
          <w:sz w:val="21"/>
          <w:shd w:fill="auto" w:val="clear"/>
        </w:rPr>
        <w:tab/>
        <w:t xml:space="preserve">22</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第九部分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基金管理人、基金托管人的更换条件和程序</w:t>
      </w:r>
      <w:r>
        <w:rPr>
          <w:rFonts w:ascii="Times New Roman" w:hAnsi="Times New Roman" w:cs="Times New Roman" w:eastAsia="Times New Roman"/>
          <w:color w:val="auto"/>
          <w:spacing w:val="0"/>
          <w:position w:val="0"/>
          <w:sz w:val="21"/>
          <w:shd w:fill="auto" w:val="clear"/>
        </w:rPr>
        <w:tab/>
        <w:t xml:space="preserve">29</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基金的托管</w:t>
      </w:r>
      <w:r>
        <w:rPr>
          <w:rFonts w:ascii="Times New Roman" w:hAnsi="Times New Roman" w:cs="Times New Roman" w:eastAsia="Times New Roman"/>
          <w:color w:val="auto"/>
          <w:spacing w:val="0"/>
          <w:position w:val="0"/>
          <w:sz w:val="21"/>
          <w:shd w:fill="auto" w:val="clear"/>
        </w:rPr>
        <w:tab/>
        <w:t xml:space="preserve">31</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第十一部分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基金份额的登记</w:t>
      </w:r>
      <w:r>
        <w:rPr>
          <w:rFonts w:ascii="Times New Roman" w:hAnsi="Times New Roman" w:cs="Times New Roman" w:eastAsia="Times New Roman"/>
          <w:color w:val="auto"/>
          <w:spacing w:val="0"/>
          <w:position w:val="0"/>
          <w:sz w:val="21"/>
          <w:shd w:fill="auto" w:val="clear"/>
        </w:rPr>
        <w:tab/>
        <w:t xml:space="preserve">32</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第十二部分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基金的投资</w:t>
      </w:r>
      <w:r>
        <w:rPr>
          <w:rFonts w:ascii="Times New Roman" w:hAnsi="Times New Roman" w:cs="Times New Roman" w:eastAsia="Times New Roman"/>
          <w:color w:val="auto"/>
          <w:spacing w:val="0"/>
          <w:position w:val="0"/>
          <w:sz w:val="21"/>
          <w:shd w:fill="auto" w:val="clear"/>
        </w:rPr>
        <w:tab/>
        <w:t xml:space="preserve">34</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第十三部分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基金的财产</w:t>
      </w:r>
      <w:r>
        <w:rPr>
          <w:rFonts w:ascii="Times New Roman" w:hAnsi="Times New Roman" w:cs="Times New Roman" w:eastAsia="Times New Roman"/>
          <w:color w:val="auto"/>
          <w:spacing w:val="0"/>
          <w:position w:val="0"/>
          <w:sz w:val="21"/>
          <w:shd w:fill="auto" w:val="clear"/>
        </w:rPr>
        <w:tab/>
        <w:t xml:space="preserve">40</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第十四部分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基金资产估值</w:t>
      </w:r>
      <w:r>
        <w:rPr>
          <w:rFonts w:ascii="Times New Roman" w:hAnsi="Times New Roman" w:cs="Times New Roman" w:eastAsia="Times New Roman"/>
          <w:color w:val="auto"/>
          <w:spacing w:val="0"/>
          <w:position w:val="0"/>
          <w:sz w:val="21"/>
          <w:shd w:fill="auto" w:val="clear"/>
        </w:rPr>
        <w:tab/>
        <w:t xml:space="preserve">41</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第十五部分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基金费用与税收</w:t>
      </w:r>
      <w:r>
        <w:rPr>
          <w:rFonts w:ascii="Times New Roman" w:hAnsi="Times New Roman" w:cs="Times New Roman" w:eastAsia="Times New Roman"/>
          <w:color w:val="auto"/>
          <w:spacing w:val="0"/>
          <w:position w:val="0"/>
          <w:sz w:val="21"/>
          <w:shd w:fill="auto" w:val="clear"/>
        </w:rPr>
        <w:tab/>
        <w:t xml:space="preserve">45</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第十六部分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基金的收益与分配</w:t>
      </w:r>
      <w:r>
        <w:rPr>
          <w:rFonts w:ascii="Times New Roman" w:hAnsi="Times New Roman" w:cs="Times New Roman" w:eastAsia="Times New Roman"/>
          <w:color w:val="auto"/>
          <w:spacing w:val="0"/>
          <w:position w:val="0"/>
          <w:sz w:val="21"/>
          <w:shd w:fill="auto" w:val="clear"/>
        </w:rPr>
        <w:tab/>
        <w:t xml:space="preserve">47</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第十七部分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基金的会计与审计</w:t>
      </w:r>
      <w:r>
        <w:rPr>
          <w:rFonts w:ascii="Times New Roman" w:hAnsi="Times New Roman" w:cs="Times New Roman" w:eastAsia="Times New Roman"/>
          <w:color w:val="auto"/>
          <w:spacing w:val="0"/>
          <w:position w:val="0"/>
          <w:sz w:val="21"/>
          <w:shd w:fill="auto" w:val="clear"/>
        </w:rPr>
        <w:tab/>
        <w:t xml:space="preserve">49</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第十八部分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基金的信息披露</w:t>
      </w:r>
      <w:r>
        <w:rPr>
          <w:rFonts w:ascii="Times New Roman" w:hAnsi="Times New Roman" w:cs="Times New Roman" w:eastAsia="Times New Roman"/>
          <w:color w:val="auto"/>
          <w:spacing w:val="0"/>
          <w:position w:val="0"/>
          <w:sz w:val="21"/>
          <w:shd w:fill="auto" w:val="clear"/>
        </w:rPr>
        <w:tab/>
        <w:t xml:space="preserve">50</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第十九部分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基金合同的变更、终止与基金财产的清算</w:t>
      </w:r>
      <w:r>
        <w:rPr>
          <w:rFonts w:ascii="Times New Roman" w:hAnsi="Times New Roman" w:cs="Times New Roman" w:eastAsia="Times New Roman"/>
          <w:color w:val="auto"/>
          <w:spacing w:val="0"/>
          <w:position w:val="0"/>
          <w:sz w:val="21"/>
          <w:shd w:fill="auto" w:val="clear"/>
        </w:rPr>
        <w:tab/>
        <w:t xml:space="preserve">55</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违约责任</w:t>
      </w:r>
      <w:r>
        <w:rPr>
          <w:rFonts w:ascii="Times New Roman" w:hAnsi="Times New Roman" w:cs="Times New Roman" w:eastAsia="Times New Roman"/>
          <w:color w:val="auto"/>
          <w:spacing w:val="0"/>
          <w:position w:val="0"/>
          <w:sz w:val="21"/>
          <w:shd w:fill="auto" w:val="clear"/>
        </w:rPr>
        <w:tab/>
        <w:t xml:space="preserve">57</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第二十一部分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争议的处理和适用的法律</w:t>
      </w:r>
      <w:r>
        <w:rPr>
          <w:rFonts w:ascii="Times New Roman" w:hAnsi="Times New Roman" w:cs="Times New Roman" w:eastAsia="Times New Roman"/>
          <w:color w:val="auto"/>
          <w:spacing w:val="0"/>
          <w:position w:val="0"/>
          <w:sz w:val="21"/>
          <w:shd w:fill="auto" w:val="clear"/>
        </w:rPr>
        <w:tab/>
        <w:t xml:space="preserve">58</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第二十二部分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基金合同的效力</w:t>
      </w:r>
      <w:r>
        <w:rPr>
          <w:rFonts w:ascii="Times New Roman" w:hAnsi="Times New Roman" w:cs="Times New Roman" w:eastAsia="Times New Roman"/>
          <w:color w:val="auto"/>
          <w:spacing w:val="0"/>
          <w:position w:val="0"/>
          <w:sz w:val="21"/>
          <w:shd w:fill="auto" w:val="clear"/>
        </w:rPr>
        <w:tab/>
        <w:t xml:space="preserve">59</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第二十三部分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其他事项</w:t>
      </w:r>
      <w:r>
        <w:rPr>
          <w:rFonts w:ascii="Times New Roman" w:hAnsi="Times New Roman" w:cs="Times New Roman" w:eastAsia="Times New Roman"/>
          <w:color w:val="auto"/>
          <w:spacing w:val="0"/>
          <w:position w:val="0"/>
          <w:sz w:val="21"/>
          <w:shd w:fill="auto" w:val="clear"/>
        </w:rPr>
        <w:tab/>
        <w:t xml:space="preserve">60</w:t>
      </w:r>
    </w:p>
    <w:p>
      <w:pPr>
        <w:tabs>
          <w:tab w:val="right" w:pos="8296" w:leader="dot"/>
        </w:tabs>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第二十四部分</w:t>
      </w:r>
      <w:r>
        <w:rPr>
          <w:rFonts w:ascii="Times New Roman" w:hAnsi="Times New Roman" w:cs="Times New Roman" w:eastAsia="Times New Roman"/>
          <w:color w:val="0000FF"/>
          <w:spacing w:val="0"/>
          <w:position w:val="0"/>
          <w:sz w:val="21"/>
          <w:u w:val="single"/>
          <w:shd w:fill="auto" w:val="clear"/>
        </w:rPr>
        <w:t xml:space="preserve"> </w:t>
      </w:r>
      <w:r>
        <w:rPr>
          <w:rFonts w:ascii="宋体" w:hAnsi="宋体" w:cs="宋体" w:eastAsia="宋体"/>
          <w:color w:val="0000FF"/>
          <w:spacing w:val="0"/>
          <w:position w:val="0"/>
          <w:sz w:val="21"/>
          <w:u w:val="single"/>
          <w:shd w:fill="auto" w:val="clear"/>
        </w:rPr>
        <w:t xml:space="preserve">基金合同内容摘要</w:t>
      </w:r>
      <w:r>
        <w:rPr>
          <w:rFonts w:ascii="Times New Roman" w:hAnsi="Times New Roman" w:cs="Times New Roman" w:eastAsia="Times New Roman"/>
          <w:color w:val="auto"/>
          <w:spacing w:val="0"/>
          <w:position w:val="0"/>
          <w:sz w:val="21"/>
          <w:shd w:fill="auto" w:val="clear"/>
        </w:rPr>
        <w:tab/>
        <w:t xml:space="preserve">61</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第一部分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前言</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一、订立本基金合同的目的、依据和原则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、订立本基金合同的目的是保护投资人合法权益，明确基金合同当事人的权利义务，规范基金运作。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、订立本基金合同的依据是《中华人民共和国合同法》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以下简称“《合同法》”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、《中华人民共和国证券投资基金法》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以下简称“《基金法》”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、《公开募集证券投资基金运作管理办法》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以下简称“《运作办法》”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、《证券投资基金销售管理办法》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以下简称“《销售办法》”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、《证券投资基金信息披露管理办法》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以下简称“《信息披露办法》”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、《公开募集开放式证券投资基金流动性风险管理规定》和其他有关法律法规。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、订立本基金合同的原则是平等自愿、诚实信用、充分保护投资人合法权益。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三、南方金融主题灵活配置混合型证券投资基金由基金管理人依照《基金法》、基金合同及其他有关规定募集，并经中国证券监督管理委员会</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以下简称“中国证监会”</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注册。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中国证监会对本基金募集的注册，并不表明其对本基金的价值和收益做出实质性判断或保证，也不表明投资于本基金没有风险。中国证监会不对基金的投资价值及市场前景等作出实质性判断或者保证。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依照恪尽职守、诚实信用、谨慎勤勉的原则管理和运用基金财产，但不保证投资于本基金一定盈利，也不保证最低收益。投资人应当认真阅读基金合同、基金招募说明书等信息披露文件，自主判断基金的投资价值，自主做出投资决策，自行承担投资风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四、基金管理人、基金托管人在本基金合同之外披露涉及本基金的信息，其内容涉及界定基金合同当事人之间权利义务关系的，如与基金合同有冲突，以基金合同为准。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五、本基金按照中国法律法规成立并运作，若基金合同的内容与届时有效的法律法规的强制性规定不一致，应当以届时有效的法律法规的规定为准。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第二部分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释义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在本基金合同中，除非文意另有所指，下列词语或简称具有如下含义：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、基金或本基金：指南方金融主题灵活配置混合型证券投资基金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、基金管理人：指南方基金管理股份有限公司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、基金托管人：指兴业银行股份有限公司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、基金合同或本基金合同：指《南方金融主题灵活配置混合型证券投资基金基金合同》及对本基金合同的任何有效修订和补充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、托管协议：指基金管理人与基金托管人就本基金签订之《南方金融主题灵活配置混合型证券投资基金托管协议》及对该托管协议的任何有效修订和补充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、招募说明书：指《南方金融主题灵活配置混合型证券投资基金招募说明书》及其定期的更新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、基金份额发售公告：指《南方金融主题灵活配置混合型证券投资基金基金份额发售公告》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、法律法规：指中国现行有效并公布实施的法律、行政法规、规范性文件、司法解释、行政规章以及其他对基金合同当事人有约束力的决定、决议、通知等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、《基金法》：指</w:t>
      </w:r>
      <w:r>
        <w:rPr>
          <w:rFonts w:ascii="Times New Roman" w:hAnsi="Times New Roman" w:cs="Times New Roman" w:eastAsia="Times New Roman"/>
          <w:color w:val="auto"/>
          <w:spacing w:val="0"/>
          <w:position w:val="0"/>
          <w:sz w:val="21"/>
          <w:shd w:fill="auto" w:val="clear"/>
        </w:rPr>
        <w:t xml:space="preserve">2003</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日经第十届全国人民代表大会常务委员会第五次会议通过，自</w:t>
      </w:r>
      <w:r>
        <w:rPr>
          <w:rFonts w:ascii="Times New Roman" w:hAnsi="Times New Roman" w:cs="Times New Roman" w:eastAsia="Times New Roman"/>
          <w:color w:val="auto"/>
          <w:spacing w:val="0"/>
          <w:position w:val="0"/>
          <w:sz w:val="21"/>
          <w:shd w:fill="auto" w:val="clear"/>
        </w:rPr>
        <w:t xml:space="preserve">2004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日起实施并在</w:t>
      </w:r>
      <w:r>
        <w:rPr>
          <w:rFonts w:ascii="Times New Roman" w:hAnsi="Times New Roman" w:cs="Times New Roman" w:eastAsia="Times New Roman"/>
          <w:color w:val="auto"/>
          <w:spacing w:val="0"/>
          <w:position w:val="0"/>
          <w:sz w:val="21"/>
          <w:shd w:fill="auto" w:val="clear"/>
        </w:rPr>
        <w:t xml:space="preserve">2012</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日第十一届全国人民代表大会常务委员会第三十次会议修订、自</w:t>
      </w:r>
      <w:r>
        <w:rPr>
          <w:rFonts w:ascii="Times New Roman" w:hAnsi="Times New Roman" w:cs="Times New Roman" w:eastAsia="Times New Roman"/>
          <w:color w:val="auto"/>
          <w:spacing w:val="0"/>
          <w:position w:val="0"/>
          <w:sz w:val="21"/>
          <w:shd w:fill="auto" w:val="clear"/>
        </w:rPr>
        <w:t xml:space="preserve">2013</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日起实施的《中华人民共和国证券投资基金法》及颁布机关对其不时做出的修订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、《销售办法》：指中国证监会</w:t>
      </w:r>
      <w:r>
        <w:rPr>
          <w:rFonts w:ascii="Times New Roman" w:hAnsi="Times New Roman" w:cs="Times New Roman" w:eastAsia="Times New Roman"/>
          <w:color w:val="auto"/>
          <w:spacing w:val="0"/>
          <w:position w:val="0"/>
          <w:sz w:val="21"/>
          <w:shd w:fill="auto" w:val="clear"/>
        </w:rPr>
        <w:t xml:space="preserve">2013</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日颁布、同年</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日实施的《证券投资基金销售管理办法》及颁布机关对其不时做出的修订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、《信息披露办法》：指中国证监会</w:t>
      </w:r>
      <w:r>
        <w:rPr>
          <w:rFonts w:ascii="Times New Roman" w:hAnsi="Times New Roman" w:cs="Times New Roman" w:eastAsia="Times New Roman"/>
          <w:color w:val="auto"/>
          <w:spacing w:val="0"/>
          <w:position w:val="0"/>
          <w:sz w:val="21"/>
          <w:shd w:fill="auto" w:val="clear"/>
        </w:rPr>
        <w:t xml:space="preserve">2004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日颁布、同年</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日实施的《证券投资基金信息披露管理办法》及颁布机关对其不时做出的修订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、《运作办法》：指中国证监会</w:t>
      </w:r>
      <w:r>
        <w:rPr>
          <w:rFonts w:ascii="Times New Roman" w:hAnsi="Times New Roman" w:cs="Times New Roman" w:eastAsia="Times New Roman"/>
          <w:color w:val="auto"/>
          <w:spacing w:val="0"/>
          <w:position w:val="0"/>
          <w:sz w:val="21"/>
          <w:shd w:fill="auto" w:val="clear"/>
        </w:rPr>
        <w:t xml:space="preserve">2014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日颁布、同年</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日实施的《公开募集证券投资基金运作管理办法》及颁布机关对其不时做出的修订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、《公开募集开放式证券投资基金流动性风险管理规定》：指中国证监会</w:t>
      </w:r>
      <w:r>
        <w:rPr>
          <w:rFonts w:ascii="Times New Roman" w:hAnsi="Times New Roman" w:cs="Times New Roman" w:eastAsia="Times New Roman"/>
          <w:color w:val="auto"/>
          <w:spacing w:val="0"/>
          <w:position w:val="0"/>
          <w:sz w:val="21"/>
          <w:shd w:fill="auto" w:val="clear"/>
        </w:rPr>
        <w:t xml:space="preserve">2017</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31</w:t>
      </w:r>
      <w:r>
        <w:rPr>
          <w:rFonts w:ascii="宋体" w:hAnsi="宋体" w:cs="宋体" w:eastAsia="宋体"/>
          <w:color w:val="auto"/>
          <w:spacing w:val="0"/>
          <w:position w:val="0"/>
          <w:sz w:val="21"/>
          <w:shd w:fill="auto" w:val="clear"/>
        </w:rPr>
        <w:t xml:space="preserve">日颁布、同年</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日实施的《公开募集开放式证券投资基金流动性风险管理规定》及颁布机关对其不时做出的修订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、中国证监会：指中国证券监督管理委员会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、银行业监督管理机构：指中国人民银行和</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或中国银行业监督管理委员会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、基金合同当事人：指受基金合同约束，根据基金合同享有权利并承担义务的法律主体，包括基金管理人、基金托管人和基金份额持有人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、个人投资者：指依据有关法律法规规定可投资于证券投资基金的自然人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、机构投资者：指依法可以投资证券投资基金的、在中华人民共和国境内合法登记并存续或经有关政府部门批准设立并存续的企业法人、事业法人、社会团体或其他组织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、合格境外机构投资者：指符合《合格境外机构投资者境内证券投资管理办法》（包括其不时修订）及相关法律法规规定可以投资于中国境内证券市场的中国境外的机构投资者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、人民币合格境外机构投资者：指按照《人民币合格境外机构投资者境内证券投资试点办法》（包括其不时修订）及相关法律法规规定，运用来自境外的人民币资金进行境内证券投资的境外法人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、投资人：指个人投资者、机构投资者、合格境外机构投资者和人民币合格境外机构投资者以及法律法规或中国证监会允许购买证券投资基金的其他投资人的合称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、基金份额持有人：指依基金合同和招募说明书合法取得基金份额的投资人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w:t>
      </w:r>
      <w:r>
        <w:rPr>
          <w:rFonts w:ascii="宋体" w:hAnsi="宋体" w:cs="宋体" w:eastAsia="宋体"/>
          <w:color w:val="auto"/>
          <w:spacing w:val="0"/>
          <w:position w:val="0"/>
          <w:sz w:val="21"/>
          <w:shd w:fill="auto" w:val="clear"/>
        </w:rPr>
        <w:t xml:space="preserve">、基金销售业务：指基金管理人或销售机构宣传推介基金，发售基金份额，办理基金份额的申购、赎回、转换、转托管及定投等业务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、销售机构：指南方基金管理股份有限公司以及符合《销售办法》和中国证监会规定的其他条件，取得基金销售业务资格并与基金管理人签订了基金销售服务协议，办理基金销售业务的机构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、登记机构：指办理登记业务的机构。基金的登记机构为南方基金管理股份有限公司或接受南方基金管理股份有限公司委托代为办理登记业务的机构，本基金的登记机构为南方基金管理股份有限公司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、基金账户：指登记机构为投资人开立的、记录其持有的、基金管理人所管理的基金份额余额及其变动情况的账户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、基金交易账户：指销售机构为投资人开立的、记录投资人通过该销售机构办理基金业务而引起的基金份额变动及结余情况的账户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w:t>
      </w:r>
      <w:r>
        <w:rPr>
          <w:rFonts w:ascii="宋体" w:hAnsi="宋体" w:cs="宋体" w:eastAsia="宋体"/>
          <w:color w:val="auto"/>
          <w:spacing w:val="0"/>
          <w:position w:val="0"/>
          <w:sz w:val="21"/>
          <w:shd w:fill="auto" w:val="clear"/>
        </w:rPr>
        <w:t xml:space="preserve">、基金合同生效日：指基金募集达到法律法规规定及基金合同规定的条件，基金管理人向中国证监会办理基金备案手续完毕，并获得中国证监会书面确认的日期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、基金合同终止日：指基金合同规定的基金合同终止事由出现后，基金财产清算完毕，清算结果报中国证监会备案并予以公告的日期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31</w:t>
      </w:r>
      <w:r>
        <w:rPr>
          <w:rFonts w:ascii="宋体" w:hAnsi="宋体" w:cs="宋体" w:eastAsia="宋体"/>
          <w:color w:val="auto"/>
          <w:spacing w:val="0"/>
          <w:position w:val="0"/>
          <w:sz w:val="21"/>
          <w:shd w:fill="auto" w:val="clear"/>
        </w:rPr>
        <w:t xml:space="preserve">、基金募集期：指自基金份额发售之日起至发售结束之日止的期间，最长不得超过</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w:t>
      </w:r>
      <w:r>
        <w:rPr>
          <w:rFonts w:ascii="宋体" w:hAnsi="宋体" w:cs="宋体" w:eastAsia="宋体"/>
          <w:color w:val="auto"/>
          <w:spacing w:val="0"/>
          <w:position w:val="0"/>
          <w:sz w:val="21"/>
          <w:shd w:fill="auto" w:val="clear"/>
        </w:rPr>
        <w:t xml:space="preserve">、存续期：指基金合同生效至终止之间的不定期期限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33</w:t>
      </w:r>
      <w:r>
        <w:rPr>
          <w:rFonts w:ascii="宋体" w:hAnsi="宋体" w:cs="宋体" w:eastAsia="宋体"/>
          <w:color w:val="auto"/>
          <w:spacing w:val="0"/>
          <w:position w:val="0"/>
          <w:sz w:val="21"/>
          <w:shd w:fill="auto" w:val="clear"/>
        </w:rPr>
        <w:t xml:space="preserve">、工作日：指上海证券交易所、深圳证券交易所的正常交易日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日：指销售机构在规定时间受理投资人申购、赎回或其他业务申请的开放日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35</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T+n</w:t>
      </w:r>
      <w:r>
        <w:rPr>
          <w:rFonts w:ascii="宋体" w:hAnsi="宋体" w:cs="宋体" w:eastAsia="宋体"/>
          <w:color w:val="auto"/>
          <w:spacing w:val="0"/>
          <w:position w:val="0"/>
          <w:sz w:val="21"/>
          <w:shd w:fill="auto" w:val="clear"/>
        </w:rPr>
        <w:t xml:space="preserve">日：指自</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日起第</w:t>
      </w:r>
      <w:r>
        <w:rPr>
          <w:rFonts w:ascii="Times New Roman" w:hAnsi="Times New Roman" w:cs="Times New Roman" w:eastAsia="Times New Roman"/>
          <w:color w:val="auto"/>
          <w:spacing w:val="0"/>
          <w:position w:val="0"/>
          <w:sz w:val="21"/>
          <w:shd w:fill="auto" w:val="clear"/>
        </w:rPr>
        <w:t xml:space="preserve">n</w:t>
      </w:r>
      <w:r>
        <w:rPr>
          <w:rFonts w:ascii="宋体" w:hAnsi="宋体" w:cs="宋体" w:eastAsia="宋体"/>
          <w:color w:val="auto"/>
          <w:spacing w:val="0"/>
          <w:position w:val="0"/>
          <w:sz w:val="21"/>
          <w:shd w:fill="auto" w:val="clear"/>
        </w:rPr>
        <w:t xml:space="preserve">个工作日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不包含</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n</w:t>
      </w:r>
      <w:r>
        <w:rPr>
          <w:rFonts w:ascii="宋体" w:hAnsi="宋体" w:cs="宋体" w:eastAsia="宋体"/>
          <w:color w:val="auto"/>
          <w:spacing w:val="0"/>
          <w:position w:val="0"/>
          <w:sz w:val="21"/>
          <w:shd w:fill="auto" w:val="clear"/>
        </w:rPr>
        <w:t xml:space="preserve">为自然数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36</w:t>
      </w:r>
      <w:r>
        <w:rPr>
          <w:rFonts w:ascii="宋体" w:hAnsi="宋体" w:cs="宋体" w:eastAsia="宋体"/>
          <w:color w:val="auto"/>
          <w:spacing w:val="0"/>
          <w:position w:val="0"/>
          <w:sz w:val="21"/>
          <w:shd w:fill="auto" w:val="clear"/>
        </w:rPr>
        <w:t xml:space="preserve">、开放日：指为投资人办理基金份额申购、赎回或其他业务的工作日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37</w:t>
      </w:r>
      <w:r>
        <w:rPr>
          <w:rFonts w:ascii="宋体" w:hAnsi="宋体" w:cs="宋体" w:eastAsia="宋体"/>
          <w:color w:val="auto"/>
          <w:spacing w:val="0"/>
          <w:position w:val="0"/>
          <w:sz w:val="21"/>
          <w:shd w:fill="auto" w:val="clear"/>
        </w:rPr>
        <w:t xml:space="preserve">、开放时间：指开放日基金接受申购、赎回或其他交易的时间段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38</w:t>
      </w:r>
      <w:r>
        <w:rPr>
          <w:rFonts w:ascii="宋体" w:hAnsi="宋体" w:cs="宋体" w:eastAsia="宋体"/>
          <w:color w:val="auto"/>
          <w:spacing w:val="0"/>
          <w:position w:val="0"/>
          <w:sz w:val="21"/>
          <w:shd w:fill="auto" w:val="clear"/>
        </w:rPr>
        <w:t xml:space="preserve">、《业务规则》：指《南方基金管理股份有限公司开放式基金业务规则》，是规范基金管理人所管理的开放式证券投资基金登记方面的业务规则，由基金管理人和投资人共同遵守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39</w:t>
      </w:r>
      <w:r>
        <w:rPr>
          <w:rFonts w:ascii="宋体" w:hAnsi="宋体" w:cs="宋体" w:eastAsia="宋体"/>
          <w:color w:val="auto"/>
          <w:spacing w:val="0"/>
          <w:position w:val="0"/>
          <w:sz w:val="21"/>
          <w:shd w:fill="auto" w:val="clear"/>
        </w:rPr>
        <w:t xml:space="preserve">、认购：指在基金募集期内，投资人根据基金合同和招募说明书的规定申请购买基金份额的行为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40</w:t>
      </w:r>
      <w:r>
        <w:rPr>
          <w:rFonts w:ascii="宋体" w:hAnsi="宋体" w:cs="宋体" w:eastAsia="宋体"/>
          <w:color w:val="auto"/>
          <w:spacing w:val="0"/>
          <w:position w:val="0"/>
          <w:sz w:val="21"/>
          <w:shd w:fill="auto" w:val="clear"/>
        </w:rPr>
        <w:t xml:space="preserve">、申购：指基金合同生效后，投资人根据基金合同和招募说明书的规定申请购买基金份额的行为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41</w:t>
      </w:r>
      <w:r>
        <w:rPr>
          <w:rFonts w:ascii="宋体" w:hAnsi="宋体" w:cs="宋体" w:eastAsia="宋体"/>
          <w:color w:val="auto"/>
          <w:spacing w:val="0"/>
          <w:position w:val="0"/>
          <w:sz w:val="21"/>
          <w:shd w:fill="auto" w:val="clear"/>
        </w:rPr>
        <w:t xml:space="preserve">、赎回：指基金合同生效后，基金份额持有人按基金合同和招募说明书规定的条件要求将基金份额兑换为现金的行为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42</w:t>
      </w:r>
      <w:r>
        <w:rPr>
          <w:rFonts w:ascii="宋体" w:hAnsi="宋体" w:cs="宋体" w:eastAsia="宋体"/>
          <w:color w:val="auto"/>
          <w:spacing w:val="0"/>
          <w:position w:val="0"/>
          <w:sz w:val="21"/>
          <w:shd w:fill="auto" w:val="clear"/>
        </w:rPr>
        <w:t xml:space="preserve">、基金转换：指基金份额持有人按照本基金合同和基金管理人届时有效公告规定的条件，申请将其持有基金管理人管理的、某一基金的基金份额转换为基金管理人管理的其他基金份额的行为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43</w:t>
      </w:r>
      <w:r>
        <w:rPr>
          <w:rFonts w:ascii="宋体" w:hAnsi="宋体" w:cs="宋体" w:eastAsia="宋体"/>
          <w:color w:val="auto"/>
          <w:spacing w:val="0"/>
          <w:position w:val="0"/>
          <w:sz w:val="21"/>
          <w:shd w:fill="auto" w:val="clear"/>
        </w:rPr>
        <w:t xml:space="preserve">、转托管：指基金份额持有人在本基金的不同销售机构之间实施的变更所持基金份额销售机构的操作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44</w:t>
      </w:r>
      <w:r>
        <w:rPr>
          <w:rFonts w:ascii="宋体" w:hAnsi="宋体" w:cs="宋体" w:eastAsia="宋体"/>
          <w:color w:val="auto"/>
          <w:spacing w:val="0"/>
          <w:position w:val="0"/>
          <w:sz w:val="21"/>
          <w:shd w:fill="auto" w:val="clear"/>
        </w:rPr>
        <w:t xml:space="preserve">、定投计划：指投资人通过有关销售机构提出申请，约定每期申购日、扣款金额及扣款方式，由销售机构于每期约定扣款日在投资人指定银行账户内自动完成扣款及受理基金申购申请的一种投资方式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45</w:t>
      </w:r>
      <w:r>
        <w:rPr>
          <w:rFonts w:ascii="宋体" w:hAnsi="宋体" w:cs="宋体" w:eastAsia="宋体"/>
          <w:color w:val="auto"/>
          <w:spacing w:val="0"/>
          <w:position w:val="0"/>
          <w:sz w:val="21"/>
          <w:shd w:fill="auto" w:val="clear"/>
        </w:rPr>
        <w:t xml:space="preserve">、巨额赎回：指本基金单个开放日，基金净赎回申请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赎回申请份额总数加上基金转换中转出申请份额总数后扣除申购申请份额总数及基金转换中转入申请份额总数后的余额</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超过上一开放日基金总份额的</w:t>
      </w:r>
      <w:r>
        <w:rPr>
          <w:rFonts w:ascii="Times New Roman" w:hAnsi="Times New Roman" w:cs="Times New Roman" w:eastAsia="Times New Roman"/>
          <w:color w:val="auto"/>
          <w:spacing w:val="0"/>
          <w:position w:val="0"/>
          <w:sz w:val="21"/>
          <w:shd w:fill="auto" w:val="clear"/>
        </w:rPr>
        <w:t xml:space="preserve">10%</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46</w:t>
      </w:r>
      <w:r>
        <w:rPr>
          <w:rFonts w:ascii="宋体" w:hAnsi="宋体" w:cs="宋体" w:eastAsia="宋体"/>
          <w:color w:val="auto"/>
          <w:spacing w:val="0"/>
          <w:position w:val="0"/>
          <w:sz w:val="21"/>
          <w:shd w:fill="auto" w:val="clear"/>
        </w:rPr>
        <w:t xml:space="preserve">、元：指人民币元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47</w:t>
      </w:r>
      <w:r>
        <w:rPr>
          <w:rFonts w:ascii="宋体" w:hAnsi="宋体" w:cs="宋体" w:eastAsia="宋体"/>
          <w:color w:val="auto"/>
          <w:spacing w:val="0"/>
          <w:position w:val="0"/>
          <w:sz w:val="21"/>
          <w:shd w:fill="auto" w:val="clear"/>
        </w:rPr>
        <w:t xml:space="preserve">、流动性受限资产：指由于法律法规、监管、合同或操作障碍等原因无法以合理价格予以变现的资产，包括但不限于到期日在</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48</w:t>
      </w:r>
      <w:r>
        <w:rPr>
          <w:rFonts w:ascii="宋体" w:hAnsi="宋体" w:cs="宋体" w:eastAsia="宋体"/>
          <w:color w:val="auto"/>
          <w:spacing w:val="0"/>
          <w:position w:val="0"/>
          <w:sz w:val="21"/>
          <w:shd w:fill="auto" w:val="clear"/>
        </w:rPr>
        <w:t xml:space="preserve">、基金利润：指基金利息收入、投资收益、公允价值变动收益和其他收入扣除相关费用后的余额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49</w:t>
      </w:r>
      <w:r>
        <w:rPr>
          <w:rFonts w:ascii="宋体" w:hAnsi="宋体" w:cs="宋体" w:eastAsia="宋体"/>
          <w:color w:val="auto"/>
          <w:spacing w:val="0"/>
          <w:position w:val="0"/>
          <w:sz w:val="21"/>
          <w:shd w:fill="auto" w:val="clear"/>
        </w:rPr>
        <w:t xml:space="preserve">、基金资产总值：指基金拥有的各类有价证券、银行存款本息、基金应收申购款及其他资产的价值总和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、基金资产净值：指基金资产总值减去基金负债后的价值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51</w:t>
      </w:r>
      <w:r>
        <w:rPr>
          <w:rFonts w:ascii="宋体" w:hAnsi="宋体" w:cs="宋体" w:eastAsia="宋体"/>
          <w:color w:val="auto"/>
          <w:spacing w:val="0"/>
          <w:position w:val="0"/>
          <w:sz w:val="21"/>
          <w:shd w:fill="auto" w:val="clear"/>
        </w:rPr>
        <w:t xml:space="preserve">、基金份额净值：指计算日基金资产净值除以计算日基金份额总数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52</w:t>
      </w:r>
      <w:r>
        <w:rPr>
          <w:rFonts w:ascii="宋体" w:hAnsi="宋体" w:cs="宋体" w:eastAsia="宋体"/>
          <w:color w:val="auto"/>
          <w:spacing w:val="0"/>
          <w:position w:val="0"/>
          <w:sz w:val="21"/>
          <w:shd w:fill="auto" w:val="clear"/>
        </w:rPr>
        <w:t xml:space="preserve">、基金资产估值：指计算评估基金资产和负债的价值，以确定基金资产净值和基金份额净值的过程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53</w:t>
      </w:r>
      <w:r>
        <w:rPr>
          <w:rFonts w:ascii="宋体" w:hAnsi="宋体" w:cs="宋体" w:eastAsia="宋体"/>
          <w:color w:val="auto"/>
          <w:spacing w:val="0"/>
          <w:position w:val="0"/>
          <w:sz w:val="21"/>
          <w:shd w:fill="auto" w:val="clear"/>
        </w:rPr>
        <w:t xml:space="preserve">、指定媒介：指中国证监会指定的用以进行信息披露的媒介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54</w:t>
      </w:r>
      <w:r>
        <w:rPr>
          <w:rFonts w:ascii="宋体" w:hAnsi="宋体" w:cs="宋体" w:eastAsia="宋体"/>
          <w:color w:val="auto"/>
          <w:spacing w:val="0"/>
          <w:position w:val="0"/>
          <w:sz w:val="21"/>
          <w:shd w:fill="auto" w:val="clear"/>
        </w:rPr>
        <w:t xml:space="preserve">、不可抗力：指本基金合同当事人不能预见、不能避免且不能克服的客观事件。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第三部分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基金的基本情况</w:t>
      </w:r>
    </w:p>
    <w:p>
      <w:pPr>
        <w:spacing w:before="0" w:after="0" w:line="360"/>
        <w:ind w:right="0" w:left="0" w:firstLine="54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一、基金名称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南方金融主题灵活配置混合型证券投资基金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二、基金的类别</w:t>
      </w:r>
    </w:p>
    <w:p>
      <w:pPr>
        <w:spacing w:before="0" w:after="0" w:line="360"/>
        <w:ind w:right="0" w:left="796" w:hanging="256"/>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混合型证券投资基金</w:t>
      </w:r>
    </w:p>
    <w:p>
      <w:pPr>
        <w:spacing w:before="0" w:after="0" w:line="360"/>
        <w:ind w:right="0" w:left="796" w:hanging="256"/>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三、基金的运作方式</w:t>
      </w:r>
    </w:p>
    <w:p>
      <w:pPr>
        <w:spacing w:before="0" w:after="0" w:line="360"/>
        <w:ind w:right="0" w:left="796" w:hanging="256"/>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契约型开放式</w:t>
      </w:r>
    </w:p>
    <w:p>
      <w:pPr>
        <w:spacing w:before="0" w:after="0" w:line="360"/>
        <w:ind w:right="0" w:left="796" w:hanging="256"/>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四、基金的投资目标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在有效控制组合风险并保持良好流动性的前提下，通过专业化研究分析，力争实现基金资产的长期稳定增值。</w:t>
      </w:r>
    </w:p>
    <w:p>
      <w:pPr>
        <w:spacing w:before="0" w:after="0" w:line="360"/>
        <w:ind w:right="0" w:left="0" w:firstLine="425"/>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五、基金的最低募集份额总额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本基金的最低募集份额总额为</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亿份。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六、首次募集规模上限</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本基金可设置首次募集规模上限，具体募集上限及规模控制的方案详见招募说明书或基金份额发售公告。若本基金设置首次募集规模上限，基金合同生效后不受此募集规模的限制。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七、基金份额发售面值和认购费用</w:t>
      </w:r>
    </w:p>
    <w:p>
      <w:pPr>
        <w:spacing w:before="0" w:after="0" w:line="360"/>
        <w:ind w:right="0" w:left="0" w:firstLine="48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本基金基金份额发售面值为人民币</w:t>
      </w:r>
      <w:r>
        <w:rPr>
          <w:rFonts w:ascii="Times New Roman" w:hAnsi="Times New Roman" w:cs="Times New Roman" w:eastAsia="Times New Roman"/>
          <w:color w:val="auto"/>
          <w:spacing w:val="0"/>
          <w:position w:val="0"/>
          <w:sz w:val="21"/>
          <w:shd w:fill="auto" w:val="clear"/>
        </w:rPr>
        <w:t xml:space="preserve">1.00</w:t>
      </w:r>
      <w:r>
        <w:rPr>
          <w:rFonts w:ascii="宋体" w:hAnsi="宋体" w:cs="宋体" w:eastAsia="宋体"/>
          <w:color w:val="auto"/>
          <w:spacing w:val="0"/>
          <w:position w:val="0"/>
          <w:sz w:val="21"/>
          <w:shd w:fill="auto" w:val="clear"/>
        </w:rPr>
        <w:t xml:space="preserve">元。</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本基金具体认购费率按招募说明书的规定执行。</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八、基金存续期限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不定期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第四部分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基金份额的发售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一、基金份额的发售时间、发售方式、发售对象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、发售时间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自基金份额发售之日起最长不得超过</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个月，具体发售时间见基金份额发售公告。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、发售方式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通过各销售机构的基金销售网点或按基金管理人、销售机构提供的其他方式公开发售，具体名单详见基金份额发售公告或相关业务公告。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、发售对象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符合法律法规规定的可投资于证券投资基金的个人投资者、机构投资者、合格境外机构投资者和人民币合格境外机构投资者以及法律法规或中国证监会允许购买证券投资基金的其他投资人。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二、基金份额的认购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、认购费用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本基金的认购费率由基金管理人决定，并在招募说明书中列示。基金认购费用不列入基金财产。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、募集期利息的处理方式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有效认购款项在募集期间产生的利息将折算为基金份额归基金份额持有人所有，其中利息转份额的数额以登记机构的记录为准。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、基金认购份额的计算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基金认购份额具体的计算方法在招募说明书中列示。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、认购份额余额的处理方式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认购份额余额的处理方式在招募说明书中列示。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、认购申请的确认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三、基金份额认购金额的限制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、投资人认购时，需按销售机构规定的方式全额缴款。</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、基金管理人可以对每个基金交易账户的单笔最低认购金额进行限制，具体限制请参看招募说明书。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、基金管理人可以对募集期间的单个投资人的累计认购金额进行限制，具体限制和处理方法请参看招募说明书。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第五部分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基金备案</w:t>
      </w:r>
    </w:p>
    <w:p>
      <w:pPr>
        <w:spacing w:before="0" w:after="0" w:line="360"/>
        <w:ind w:right="0" w:left="0" w:firstLine="54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一、基金备案的条件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本基金自基金份额发售之日起</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个月内，在基金募集份额总额不少于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亿份，基金募集金额不少于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亿元人民币且基金认购人数不少于</w:t>
      </w:r>
      <w:r>
        <w:rPr>
          <w:rFonts w:ascii="Times New Roman" w:hAnsi="Times New Roman" w:cs="Times New Roman" w:eastAsia="Times New Roman"/>
          <w:color w:val="auto"/>
          <w:spacing w:val="0"/>
          <w:position w:val="0"/>
          <w:sz w:val="21"/>
          <w:shd w:fill="auto" w:val="clear"/>
        </w:rPr>
        <w:t xml:space="preserve">200</w:t>
      </w:r>
      <w:r>
        <w:rPr>
          <w:rFonts w:ascii="宋体" w:hAnsi="宋体" w:cs="宋体" w:eastAsia="宋体"/>
          <w:color w:val="auto"/>
          <w:spacing w:val="0"/>
          <w:position w:val="0"/>
          <w:sz w:val="21"/>
          <w:shd w:fill="auto" w:val="clear"/>
        </w:rPr>
        <w:t xml:space="preserve">人的条件下，基金管理人依据法律法规及招募说明书可以决定停止基金发售，并在</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日内聘请法定验资机构验资，自收到验资报告之日起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日内，向中国证监会办理基金备案手续。</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二、基金合同不能生效时募集资金的处理方式</w:t>
      </w:r>
    </w:p>
    <w:p>
      <w:pPr>
        <w:spacing w:before="0" w:after="0" w:line="360"/>
        <w:ind w:right="0" w:left="0" w:firstLine="48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如果募集期限届满，未满足基金备案条件，基金管理人应当承担下列责任：</w:t>
      </w:r>
    </w:p>
    <w:p>
      <w:pPr>
        <w:spacing w:before="0" w:after="0" w:line="360"/>
        <w:ind w:right="0" w:left="0" w:firstLine="4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、以其固有财产承担因募集行为而产生的债务和费用；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、在基金募集期限届满后</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日内返还投资人已缴纳的款项，并加计银行同期活期存款利息。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、如基金募集失败，基金管理人、基金托管人及销售机构不得请求报酬。基金管理人、基金托管人和销售机构为基金募集支付之一切费用应由各方各自承担。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三、基金存续期内的基金份额持有人数量和资产规模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《基金合同》生效后，连续</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个工作日出现基金份额持有人数量不满</w:t>
      </w:r>
      <w:r>
        <w:rPr>
          <w:rFonts w:ascii="Times New Roman" w:hAnsi="Times New Roman" w:cs="Times New Roman" w:eastAsia="Times New Roman"/>
          <w:color w:val="auto"/>
          <w:spacing w:val="0"/>
          <w:position w:val="0"/>
          <w:sz w:val="21"/>
          <w:shd w:fill="auto" w:val="clear"/>
        </w:rPr>
        <w:t xml:space="preserve">200</w:t>
      </w:r>
      <w:r>
        <w:rPr>
          <w:rFonts w:ascii="宋体" w:hAnsi="宋体" w:cs="宋体" w:eastAsia="宋体"/>
          <w:color w:val="auto"/>
          <w:spacing w:val="0"/>
          <w:position w:val="0"/>
          <w:sz w:val="21"/>
          <w:shd w:fill="auto" w:val="clear"/>
        </w:rPr>
        <w:t xml:space="preserve">人或者基金资产净值低于</w:t>
      </w:r>
      <w:r>
        <w:rPr>
          <w:rFonts w:ascii="Times New Roman" w:hAnsi="Times New Roman" w:cs="Times New Roman" w:eastAsia="Times New Roman"/>
          <w:color w:val="auto"/>
          <w:spacing w:val="0"/>
          <w:position w:val="0"/>
          <w:sz w:val="21"/>
          <w:shd w:fill="auto" w:val="clear"/>
        </w:rPr>
        <w:t xml:space="preserve">5000</w:t>
      </w:r>
      <w:r>
        <w:rPr>
          <w:rFonts w:ascii="宋体" w:hAnsi="宋体" w:cs="宋体" w:eastAsia="宋体"/>
          <w:color w:val="auto"/>
          <w:spacing w:val="0"/>
          <w:position w:val="0"/>
          <w:sz w:val="21"/>
          <w:shd w:fill="auto" w:val="clear"/>
        </w:rPr>
        <w:t xml:space="preserve">万元的，基金管理人应当在定期报告中予以披露；连续</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个工作日出现前述情形的，基金管理人应当向中国证监会报告并提出解决方案，如转换运作方式、与其他基金合并或者终止基金合同等，并召开基金份额持有人大会进行表决。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法律法规或中国证监会另有规定时，从其规定。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第六部分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基金份额的申购与赎回</w:t>
      </w:r>
    </w:p>
    <w:p>
      <w:pPr>
        <w:spacing w:before="0" w:after="0" w:line="360"/>
        <w:ind w:right="0" w:left="0" w:firstLine="54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一、申购和赎回场所</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二、申购和赎回的开放日及时间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、开放日及开放时间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、申购、赎回开始日及业务办理时间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基金管理人自基金合同生效之日起不超过三个月开始办理申购，具体业务办理时间在申购开始公告中规定。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基金管理人自基金合同生效之日起不超过三个月开始办理赎回，具体业务办理时间在赎回开始公告中规定。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在确定申购开始与赎回开始时间后，基金管理人应在申购、赎回开放日前依照《信息披露办法》的有关规定在指定媒介上公告申购与赎回的开始时间。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三、申购与赎回的原则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、“未知价”原则，即申购、赎回价格以申请当日收市后计算的基金份额净值为基准进行计算；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、“金额申购、份额赎回”原则，即申购以金额申请，赎回以份额申请；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、当日的申购与赎回申请可以在基金管理人规定的时间以内撤销；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、赎回遵循“先进先出”原则，即按照投资人认购、申购的先后次序进行顺序赎回。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基金管理人可在法律法规允许的情况下，对上述原则进行调整。基金管理人必须在新规则开始实施前依照《信息披露办法》的有关规定在指定媒介上公告。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四、申购与赎回的程序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、申购和赎回的申请方式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投资人必须根据销售机构规定的程序，在开放日的具体业务办理时间内提出申购或赎回的申请。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、申购和赎回的款项支付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投资人赎回申请成功后，基金管理人将在</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包括该日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、申购和赎回申请的确认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基金管理人应以交易时间结束前受理有效申购和赎回申请的当天作为申购或赎回申请日</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，在正常情况下，本基金登记机构在</w:t>
      </w:r>
      <w:r>
        <w:rPr>
          <w:rFonts w:ascii="Times New Roman" w:hAnsi="Times New Roman" w:cs="Times New Roman" w:eastAsia="Times New Roman"/>
          <w:color w:val="auto"/>
          <w:spacing w:val="0"/>
          <w:position w:val="0"/>
          <w:sz w:val="21"/>
          <w:shd w:fill="auto" w:val="clear"/>
        </w:rPr>
        <w:t xml:space="preserve">T+1</w:t>
      </w:r>
      <w:r>
        <w:rPr>
          <w:rFonts w:ascii="宋体" w:hAnsi="宋体" w:cs="宋体" w:eastAsia="宋体"/>
          <w:color w:val="auto"/>
          <w:spacing w:val="0"/>
          <w:position w:val="0"/>
          <w:sz w:val="21"/>
          <w:shd w:fill="auto" w:val="clear"/>
        </w:rPr>
        <w:t xml:space="preserve">日内对该交易的有效性进行确认。</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日提交的有效申请，投资人可在</w:t>
      </w:r>
      <w:r>
        <w:rPr>
          <w:rFonts w:ascii="Times New Roman" w:hAnsi="Times New Roman" w:cs="Times New Roman" w:eastAsia="Times New Roman"/>
          <w:color w:val="auto"/>
          <w:spacing w:val="0"/>
          <w:position w:val="0"/>
          <w:sz w:val="21"/>
          <w:shd w:fill="auto" w:val="clear"/>
        </w:rPr>
        <w:t xml:space="preserve">T+2</w:t>
      </w:r>
      <w:r>
        <w:rPr>
          <w:rFonts w:ascii="宋体" w:hAnsi="宋体" w:cs="宋体" w:eastAsia="宋体"/>
          <w:color w:val="auto"/>
          <w:spacing w:val="0"/>
          <w:position w:val="0"/>
          <w:sz w:val="21"/>
          <w:shd w:fill="auto" w:val="clear"/>
        </w:rPr>
        <w:t xml:space="preserve">日后</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包括该日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到销售网点柜台或以销售机构规定的其他方式查询申请的确认情况。若申购不成功，则申购款项退还给投资人。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五、申购和赎回的数量限制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、基金管理人可以规定投资人首次申购和每次申购的最低金额以及每次赎回的最低份额，具体规定请参见招募说明书。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、基金管理人可以规定投资人每个基金交易账户的最低基金份额余额，具体规定请参见招募说明书。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、基金管理人可以规定单个投资人累计持有的基金份额上限，具体规定请参见招募说明书。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、基金管理人可在法律法规允许的情况下，调整上述规定申购金额和赎回份额的数量限制。基金管理人必须在调整前依照《信息披露办法》的有关规定在指定媒介上公告并报中国证监会备案。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六、申购和赎回的价格、费用及其用途</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、本基金份额净值的计算，保留到小数点后</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位，小数点后第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位四舍五入，由此产生的收益或损失由基金财产承担。</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日的基金份额净值在当天收市后计算，并在</w:t>
      </w:r>
      <w:r>
        <w:rPr>
          <w:rFonts w:ascii="Times New Roman" w:hAnsi="Times New Roman" w:cs="Times New Roman" w:eastAsia="Times New Roman"/>
          <w:color w:val="auto"/>
          <w:spacing w:val="0"/>
          <w:position w:val="0"/>
          <w:sz w:val="21"/>
          <w:shd w:fill="auto" w:val="clear"/>
        </w:rPr>
        <w:t xml:space="preserve">T+1</w:t>
      </w:r>
      <w:r>
        <w:rPr>
          <w:rFonts w:ascii="宋体" w:hAnsi="宋体" w:cs="宋体" w:eastAsia="宋体"/>
          <w:color w:val="auto"/>
          <w:spacing w:val="0"/>
          <w:position w:val="0"/>
          <w:sz w:val="21"/>
          <w:shd w:fill="auto" w:val="clear"/>
        </w:rPr>
        <w:t xml:space="preserve">日内公告。遇特殊情况，经中国证监会同意，可以适当延迟计算或公告。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、申购份额的计算及余额的处理方式：本基金申购份额、余额的计算方式及处理方式详见《招募说明书》。本基金的申购费率由基金管理人决定，并在招募说明书中列示。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、赎回金额的计算及处理方式：本基金赎回金额、余额的计算方式及处理方式详见《招募说明书》，赎回金额单位为元。本基金的赎回费率由基金管理人决定，并在招募说明书中列示。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、申购费用由投资人承担，不列入基金财产。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、赎回费用由赎回基金份额的基金份额持有人承担，在基金份额持有人赎回基金份额时收取。赎回费归入基金财产的比例依照相关法律法规设定，具体见招募说明书。其中对持续持有期少于</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日的投资者收取不低于</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的赎回费，并将上述赎回费全额计入基金财产。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七、拒绝或暂停申购的情形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发生下列情况时，基金管理人可拒绝或暂停接受投资人的申购申请：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、因不可抗力导致基金无法正常运作。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、发生基金合同规定的暂停基金资产估值情况时，基金管理人可暂停接受投资人的申购申请。当前一估值日基金资产净值</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以上的资产出现无可参考的活跃市场价格且采用估值技术仍导致公允价值存在重大不确定性时，经与基金托管人协商确认后，基金管理人应当暂停接受基金申购申请。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、证券、期货交易所交易时间非正常停市，导致基金管理人无法计算当日基金资产净值或者无法办理申购业务。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、因基金收益分配、基金投资组合内某个或某些证券即将上市等原因，使基金管理人短期内继续接受申购可能会影响或损害现有基金份额持有人利益的。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、基金资产规模过大，使基金管理人无法找到合适的投资品种，或其他可能对基金业绩产生负面影响，从而损害现有基金份额持有人利益的情形。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、基金管理人、基金托管人、基金销售机构或登记结算机构因技术故障或异常情况导致基金销售系统、基金登记系统、基金会计系统或证券登记结算系统无法正常运行。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、接受某笔或某些申购申请可能会影响或损害现有基金份额持有人利益时。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、基金管理人接受某笔或者某些申购申请有可能导致单一投资者持有基金份额的比例达到或者超过</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，或者变相规避</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集中度的情形时。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、法律法规规定或中国证监会认定的其他情形。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发生上述第</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项暂停申购情形之一且基金管理人决定暂停申购时，基金管理人应当根据有关规定在指定媒介上刊登暂停申购公告。当发生上述第</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八、暂停赎回或延缓支付赎回款项的情形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发生下列情形时，基金管理人可暂停接受投资人的赎回申请或延缓支付赎回款项：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、因不可抗力导致基金管理人不能支付赎回款项。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、发生基金合同规定的暂停基金资产估值情况时，基金管理人可暂停接受投资人的赎回申请或延缓支付赎回款项。当前一估值日基金资产净值</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以上的资产出现无可参考的活跃市场价格且采用估值技术仍导致公允价值存在重大不确定性时，经与基金托管人协商确认后，基金管理人应当暂停接受基金赎回申请或延缓支付赎回款项。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、证券、期货交易所交易时间非正常停市，导致基金管理人无法计算当日基金资产净值或者无法办理赎回业务。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、连续两个或两个以上开放日发生巨额赎回。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、继续接受赎回申请将损害现有基金份额持有人利益的情形时，可暂停接受投资人的赎回申请。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、法律法规规定或中国证监会认定的其他情形。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项所述情形，按基金合同的相关条款处理。基金份额持有人在申请赎回时可事先选择将当日可能未获受理部分予以撤销。在暂停赎回的情况消除时，基金管理人应及时恢复赎回业务的办理并公告。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九、巨额赎回的情形及处理方式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、巨额赎回的认定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若本基金单个开放日内的基金份额净赎回申请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赎回申请份额总数加上基金转换中转出申请份额总数后扣除申购申请份额总数及基金转换中转入申请份额总数后的余额</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超过前一开放日的基金总份额的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，即认为是发生了巨额赎回。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、巨额赎回的处理方式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当基金出现巨额赎回时，基金管理人可以根据基金当时的资产组合状况决定全额赎回或部分延期赎回。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）全额赎回：当基金管理人认为有能力支付投资人的全部赎回申请时，按正常赎回程序执行。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当基金发生巨额赎回，在单个基金份额持有人超过基金总份额</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以上的赎回申请情形下，基金管理人可以延期办理赎回申请。如基金管理人对于其超过基金总份额</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部分作为当日有效赎回申请，基金管理人可以根据前述“（</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）全额赎回”或“（</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）暂停赎回：连续</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个开放日以上</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含本数</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发生巨额赎回，如基金管理人认为有必要，可暂停接受基金的赎回申请；已经接受的赎回申请可以延缓支付赎回款项，但不得超过</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个工作日，并应当在指定媒介上进行公告。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、巨额赎回的公告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当发生上述延期赎回并延期办理时，基金管理人应当通过邮寄、传真或者招募说明书规定的其他方式（包括但不限于短信、电子邮件或由基金销售机构通知等方式）在</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个交易日内通知基金份额持有人，说明有关处理方法，同时在指定媒介上刊登公告。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十、暂停申购或赎回的公告和重新开放申购或赎回的公告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、发生上述暂停申购或赎回情况的，基金管理人应及时向中国证监会备案，并在规定期限内在指定媒介上刊登暂停公告。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十一、基金转换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十二、基金的非交易过户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十三、基金的转托管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基金份额持有人可办理已持有基金份额在不同销售机构之间的转托管，基金销售机构可以按照规定的标准收取转托管费。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十四、定投计划</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十五、基金的冻结和解冻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十六、基金份额的转让</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十七、其他业务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在相关法律法规允许的条件下，基金登记机构可依据其业务规则，受理基金份额质押等业务，并收取一定的手续费用。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第七部分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基金合同当事人及权利义务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（一）基金管理人简况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名称：南方基金管理股份有限公司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住所：深圳市福田区福田街道福华一路六号免税商务大厦31-33层</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法定代表人：张海波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设立日期：1998年3月6日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批准设立机关及批准设立文号：中国证券监督管理委员会证监基字[1998]4号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组织形式：股份有限公司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注册资本：人民币3亿元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存续期限：持续经营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联系电话：0755-82763888</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（二）基金管理人的权利与义务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、根据《基金法》、《运作办法》及其他有关规定，基金管理人的权利包括但不限于：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）依法募集资金；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）自《基金合同》生效之日起，根据法律法规和《基金合同》独立运用并管理基金财产；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）依照《基金合同》收取基金管理费以及法律法规规定或中国证监会批准的其他费用；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）销售基金份额；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）按照规定召集基金份额持有人大会；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）依据《基金合同》及有关法律规定监督基金托管人，如认为基金托管人违反了《基金合同》及国家有关法律规定，应呈报中国证监会和其他监管部门，并采取必要措施保护基金投资人的利益；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）在基金托管人更换时，提名新的基金托管人；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）选择、更换基金销售机构，对基金销售机构的相关行为进行监督和处理；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）担任或委托其他符合条件的机构担任基金登记机构办理基金登记业务；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）依据《基金合同》及有关法律规定决定基金收益的分配方案；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）在《基金合同》约定的范围内，拒绝或暂停受理申购与赎回申请；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）依照法律法规为基金的利益对被投资公司行使股东权利，为基金的利益行使因基金财产投资于证券所产生的权利；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）以基金管理人的名义，代表基金份额持有人的利益行使诉讼权利或者实施其他法律行为；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）选择、更换律师事务所、会计师事务所、证券、期货经纪商或其他为基金提供服务的外部机构；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、根据《基金法》、《运作办法》及其他有关规定，基金管理人的义务包括但不限于：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）依法募集资金，办理或者委托经中国证监会认定的其他机构代为办理基金份额的发售、申购、赎回和登记事宜；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）办理基金备案手续；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）自《基金合同》生效之日起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以诚实信用、谨慎勤勉的原则管理和运用基金财产；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）配备足够的具有专业资格的人员进行基金投资分析、决策，以专业化的经营方式管理和运作基金财产；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）建立健全内部风险控制、监察与稽核、财务管理及人事管理等制度，保证所管理的基金财产和基金管理人的财产相互独立</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对所管理的不同基金分别管理，分别记账，进行证券投资；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）除依据《基金法》、《基金合同》及其他有关规定外</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不得利用基金财产为自己及任何第三人谋取利益，不得委托第三人运作基金财产；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）依法接受基金托管人的监督；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）采取适当合理的措施使计算基金份额认购、申购、赎回和注销价格的方法符合《基金合同》等法律文件的规定，按有关规定计算并公告基金资产净值，确定基金份额申购、赎回的价格；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）进行基金会计核算并编制基金财务会计报告；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）编制季度、半年度和年度基金报告；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）严格按照《基金法》、《基金合同》及其他有关规定，履行信息披露及报告义务；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保守基金商业秘密，不泄露基金投资计划、投资意向等。除《基金法》、《基金合同》及其他有关规定另有规定外，在基金信息公开披露前应予保密，不向他人泄露，但向审计、法律等外部专业顾问提供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）按《基金合同》的约定确定基金收益分配方案，及时向基金份额持有人分配基金收益；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）按规定受理申购与赎回申请，及时、足额支付赎回款项；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）依据《基金法》、《基金合同》及其他有关规定召集基金份额持有人大会或配合基金托管人、基金份额持有人依法召集基金份额持有人大会；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）按规定保存基金财产管理业务活动的会计账册、报表、记录和其他相关资料</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确保需要向基金投资人提供的各项文件或资料在规定时间发出，并且保证投资人能够按照《基金合同》规定的时间和方式，随时查阅到与基金有关的公开资料，并在支付合理成本的条件下得到有关资料的复印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）组织并参加基金财产清算小组，参与基金财产的保管、清理、估价、变现和分配；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）面临解散、依法被撤销或者被依法宣告破产时，及时报告中国证监会并通知基金托管人；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）因违反《基金合同》导致基金财产的损失或损害基金份额持有人合法权益时，应当承担赔偿责任，其赔偿责任不因其退任而免除；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）监督基金托管人按法律法规和《基金合同》规定履行自己的义务，基金托管人违反《基金合同》造成基金财产损失时，基金管理人应为基金份额持有人利益向基金托管人追偿；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）当基金管理人将其义务委托第三方处理时，应当对第三方处理有关基金事务的行为承担责任；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23</w:t>
      </w:r>
      <w:r>
        <w:rPr>
          <w:rFonts w:ascii="宋体" w:hAnsi="宋体" w:cs="宋体" w:eastAsia="宋体"/>
          <w:color w:val="auto"/>
          <w:spacing w:val="0"/>
          <w:position w:val="0"/>
          <w:sz w:val="21"/>
          <w:shd w:fill="auto" w:val="clear"/>
        </w:rPr>
        <w:t xml:space="preserve">）以基金管理人名义，代表基金份额持有人利益行使诉讼权利或实施其他法律行为；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）基金管理人在募集期间未能达到基金的备案条件，《基金合同》不能生效，基金管理人承担全部募集费用，将已募集资金并加计银行同期活期存款利息在基金募集期结束后</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日内退还基金认购人；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）建立并保存基金份额持有人名册；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w:t>
      </w:r>
    </w:p>
    <w:p>
      <w:pPr>
        <w:tabs>
          <w:tab w:val="left" w:pos="420" w:leader="none"/>
          <w:tab w:val="left" w:pos="840" w:leader="none"/>
          <w:tab w:val="left" w:pos="1260" w:leader="none"/>
          <w:tab w:val="left" w:pos="1680" w:leader="none"/>
          <w:tab w:val="left" w:pos="2100" w:leader="none"/>
          <w:tab w:val="left" w:pos="2520" w:leader="none"/>
          <w:tab w:val="left" w:pos="4896"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（一）基金托管人简况</w:t>
      </w:r>
      <w:r>
        <w:rPr>
          <w:rFonts w:ascii="Times New Roman" w:hAnsi="Times New Roman" w:cs="Times New Roman" w:eastAsia="Times New Roman"/>
          <w:color w:val="auto"/>
          <w:spacing w:val="0"/>
          <w:position w:val="0"/>
          <w:sz w:val="21"/>
          <w:shd w:fill="auto" w:val="clear"/>
        </w:rPr>
        <w:tab/>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名称：兴业银行股份有限公司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住所：福州市湖东路</w:t>
      </w:r>
      <w:r>
        <w:rPr>
          <w:rFonts w:ascii="Times New Roman" w:hAnsi="Times New Roman" w:cs="Times New Roman" w:eastAsia="Times New Roman"/>
          <w:color w:val="auto"/>
          <w:spacing w:val="0"/>
          <w:position w:val="0"/>
          <w:sz w:val="21"/>
          <w:shd w:fill="auto" w:val="clear"/>
        </w:rPr>
        <w:t xml:space="preserve">154</w:t>
      </w:r>
      <w:r>
        <w:rPr>
          <w:rFonts w:ascii="宋体" w:hAnsi="宋体" w:cs="宋体" w:eastAsia="宋体"/>
          <w:color w:val="auto"/>
          <w:spacing w:val="0"/>
          <w:position w:val="0"/>
          <w:sz w:val="21"/>
          <w:shd w:fill="auto" w:val="clear"/>
        </w:rPr>
        <w:t xml:space="preserve">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法定代表人：高建平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成立时间：</w:t>
      </w:r>
      <w:r>
        <w:rPr>
          <w:rFonts w:ascii="Times New Roman" w:hAnsi="Times New Roman" w:cs="Times New Roman" w:eastAsia="Times New Roman"/>
          <w:color w:val="auto"/>
          <w:spacing w:val="0"/>
          <w:position w:val="0"/>
          <w:sz w:val="21"/>
          <w:shd w:fill="auto" w:val="clear"/>
        </w:rPr>
        <w:t xml:space="preserve">1988</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批准设立机关和批准设立文号：中国人民银行总行，银复</w:t>
      </w:r>
      <w:r>
        <w:rPr>
          <w:rFonts w:ascii="Times New Roman" w:hAnsi="Times New Roman" w:cs="Times New Roman" w:eastAsia="Times New Roman"/>
          <w:color w:val="auto"/>
          <w:spacing w:val="0"/>
          <w:position w:val="0"/>
          <w:sz w:val="21"/>
          <w:shd w:fill="auto" w:val="clear"/>
        </w:rPr>
        <w:t xml:space="preserve">[1988]347</w:t>
      </w:r>
      <w:r>
        <w:rPr>
          <w:rFonts w:ascii="宋体" w:hAnsi="宋体" w:cs="宋体" w:eastAsia="宋体"/>
          <w:color w:val="auto"/>
          <w:spacing w:val="0"/>
          <w:position w:val="0"/>
          <w:sz w:val="21"/>
          <w:shd w:fill="auto" w:val="clear"/>
        </w:rPr>
        <w:t xml:space="preserve">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组织形式：股份有限公司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注册资本：</w:t>
      </w:r>
      <w:r>
        <w:rPr>
          <w:rFonts w:ascii="Times New Roman" w:hAnsi="Times New Roman" w:cs="Times New Roman" w:eastAsia="Times New Roman"/>
          <w:color w:val="auto"/>
          <w:spacing w:val="0"/>
          <w:position w:val="0"/>
          <w:sz w:val="21"/>
          <w:shd w:fill="auto" w:val="clear"/>
        </w:rPr>
        <w:t xml:space="preserve">207.74</w:t>
      </w:r>
      <w:r>
        <w:rPr>
          <w:rFonts w:ascii="宋体" w:hAnsi="宋体" w:cs="宋体" w:eastAsia="宋体"/>
          <w:color w:val="auto"/>
          <w:spacing w:val="0"/>
          <w:position w:val="0"/>
          <w:sz w:val="21"/>
          <w:shd w:fill="auto" w:val="clear"/>
        </w:rPr>
        <w:t xml:space="preserve">亿元人民币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存续期间：持续经营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基金托管资格批文及文号：中国证监会证监基金字</w:t>
      </w:r>
      <w:r>
        <w:rPr>
          <w:rFonts w:ascii="Times New Roman" w:hAnsi="Times New Roman" w:cs="Times New Roman" w:eastAsia="Times New Roman"/>
          <w:color w:val="auto"/>
          <w:spacing w:val="0"/>
          <w:position w:val="0"/>
          <w:sz w:val="21"/>
          <w:shd w:fill="auto" w:val="clear"/>
        </w:rPr>
        <w:t xml:space="preserve">[2005]74</w:t>
      </w:r>
      <w:r>
        <w:rPr>
          <w:rFonts w:ascii="宋体" w:hAnsi="宋体" w:cs="宋体" w:eastAsia="宋体"/>
          <w:color w:val="auto"/>
          <w:spacing w:val="0"/>
          <w:position w:val="0"/>
          <w:sz w:val="21"/>
          <w:shd w:fill="auto" w:val="clear"/>
        </w:rPr>
        <w:t xml:space="preserve">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（二）基金托管人的权利与义务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、根据《基金法》、《运作办法》及其他有关规定，基金托管人的权利包括但不限于：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）自《基金合同》生效之日起，依法律法规和《基金合同》的规定安全保管基金财产；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）依《基金合同》约定获得基金托管费以及法律法规规定或监管部门批准的其他费用；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监督基金管理人对本基金的投资运作，如发现基金管理人有违反《基金合同》及国家法律法规行为，对基金财产、其他当事人的利益造成重大损失的情形，应呈报中国证监会，并采取必要措施保护基金投资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）根据相关市场规则，为基金开设证券账户，为基金办理证券、期货等交易资金清算；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）提议召开或召集基金份额持有人大会；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）在基金管理人更换时，提名新的基金管理人；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、根据《基金法》、《运作办法》及其他有关规定，基金托管人的义务包括但不限于：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）以诚实信用、勤勉尽责的原则持有并安全保管基金财产；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）设立专门的基金托管部门，具有符合要求的营业场所，配备足够的、合格的熟悉基金托管业务的专职人员，负责基金财产托管事宜；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）除依据《基金法》、《基金合同》及其他有关规定外，不得利用基金财产为自己及任何第三人谋取利益，不得委托第三人托管基金财产；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）保管由基金管理人代表基金签订的与基金有关的重大合同及有关凭证；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）按规定开设基金财产的资金账户、证券账户，按照《基金合同》的约定，根据基金管理人的投资指令，及时办理清算、交割事宜；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）保守基金商业秘密，除《基金法》、《基金合同》及其他有关规定另有规定外，在基金信息公开披露前予以保密，不得向他人泄露，但向审计、法律等外部专业顾问提供的除外；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）复核、审查基金管理人计算的基金资产净值、基金份额申购、赎回价格；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）办理与基金托管业务活动有关的信息披露事项；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）保存基金托管业务活动的记录、账册、报表和其他相关资料</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）建立并保存基金份额持有人名册；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）按规定制作相关账册并与基金管理人核对；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）依据基金管理人的指令或有关规定向基金份额持有人支付基金收益和赎回款项；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）依据《基金法》、《基金合同》及其他有关规定，召集基金份额持有人大会或配合基金管理人、基金份额持有人依法召集基金份额持有人大会；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）按照法律法规、《基金合同》和《托管协议》的规定监督基金管理人的投资运作；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）参加基金财产清算小组，参与基金财产的保管、清理、估价、变现和分配；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）面临解散、依法被撤销或者被依法宣告破产时，及时报告中国证监会和银行业监督管理机构，并通知基金管理人；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）因违反《基金合同》导致基金财产损失时，应承担赔偿责任，其赔偿责任不因其退任而免除；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）按规定监督基金管理人按法律法规和《基金合同》规定履行自己的义务，基金管理人因违反《基金合同》造成基金财产损失时，应为基金份额持有人利益向基金管理人追偿；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三、基金份额持有人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每份基金份额具有同等的合法权益。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、根据《基金法》、《运作办法》及其他有关规定，基金份额持有人的权利包括但不限于：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）分享基金财产收益；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）参与分配清算后的剩余基金财产；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）依法申请赎回或转让其持有的基金份额；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）按照规定要求召开基金份额持有人大会或者召集基金份额持有人大会；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）出席或者委派代表出席基金份额持有人大会，对基金份额持有人大会审议事项行使表决权；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）查阅或者复制公开披露的基金信息资料；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）监督基金管理人的投资运作；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）对基金管理人、基金托管人、基金服务机构损害其合法权益的行为依法提起诉讼或仲裁；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、根据《基金法》、《运作办法》及其他有关规定，基金份额持有人的义务包括但不限于：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）认真阅读并遵守《基金合同》、招募说明书等信息披露文件；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）了解所投资基金产品，了解自身风险承受能力，自主判断基金的投资价值，自主做出投资决策，自行承担投资风险；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）关注基金信息披露，及时行使权利和履行义务；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）缴纳基金认购、申购款项及法律法规和《基金合同》所规定的费用；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）在其持有的基金份额范围内，承担基金亏损或者《基金合同》终止的有限责任；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）不从事任何有损基金及其他《基金合同》当事人合法权益的活动；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）返还在基金交易过程中因任何原因获得的不当得利；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第八部分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基金份额持有人大会</w:t>
      </w:r>
    </w:p>
    <w:p>
      <w:pPr>
        <w:tabs>
          <w:tab w:val="left" w:pos="1080" w:leader="none"/>
        </w:tabs>
        <w:spacing w:before="0" w:after="0" w:line="360"/>
        <w:ind w:right="0" w:left="993" w:hanging="575"/>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一、召开事由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、当出现或需要决定下列事由之一的，应当召开基金份额持有人大会，但法律法规、中国证监会另有规定的除外：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）终止《基金合同》；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）更换基金管理人；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）更换基金托管人；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）转换基金运作方式；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）提高基金管理人、基金托管人的报酬标准；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）变更基金类别；</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）本基金与其他基金的合并；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）变更基金投资目标、范围或策略；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）变更基金份额持有人大会程序；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）基金管理人或基金托管人要求召开基金份额持有人大会；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）单独或合计持有本基金总份额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）基金份额的基金份额持有人（以基金管理人收到提议当日的基金份额计算，下同）就同一事项书面要求召开基金份额持有人大会；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）对基金合同当事人权利和义务产生重大影响的其他事项；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）法律法规、《基金合同》或中国证监会规定的其他应当召开基金份额持有人大会的事项。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、在不违背法律法规和基金合同的约定，以及对基金份额持有人利益无实质性不利影响的情况下，以下情况可由基金管理人和基金托管人协商后修改，不需召开基金份额持有人大会：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）调低基金管理费、基金托管费和其他应由基金承担的费用；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）法律法规要求增加的基金费用的收取；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）在法律法规和《基金合同》规定的范围内调整本基金的申购费率、调低赎回费率或在对现有基金份额持有人利益无实质性不利影响的前提下变更收费方式；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）在不违反法律法规、《基金合同》的规定以及对基金份额持有人利益无实质性不利影响的情况下，调整有关基金认购、申购、赎回、转换、非交易过户、转托管等业务的规则；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）在不违反法律法规、基金合同的约定以及对基金份额持有人利益无实质性不利影响的情况下，增加、减少或调整基金份额类别设置及对基金份额分类办法、规则进行调整；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）因相应的法律法规发生变动而应当对《基金合同》进行修改；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）对《基金合同》的修改对基金份额持有人利益无实质性不利影响或修改不涉及《基金合同》当事人权利义务关系发生重大变化；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）按照法律法规和《基金合同》规定不需召开基金份额持有人大会的其他情形；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）当法律法规或中国证监会的相关规定变更时，本基金在履行相关程序后可对资产配置比例进行适当调整。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二、会议召集人及召集方式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、除法律法规规定或《基金合同》另有约定外，基金份额持有人大会由基金管理人召集；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、基金管理人未按规定召集或不能召集时，由基金托管人召集；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、基金托管人认为有必要召开基金份额持有人大会的，应当向基金管理人提出书面提议。基金管理人应当自收到书面提议之日起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日内决定是否召集，并书面告知基金托管人。基金管理人决定召集的，应当自出具书面决定之日起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日内召开；基金管理人决定不召集，基金托管人仍认为有必要召开的，应当由基金托管人自行召集，并自出具书面决定之日起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日内召开并告知基金管理人，基金管理人应当配合。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）的基金份额持有人就同一事项书面要求召开基金份额持有人大会，应当向基金管理人提出书面提议。基金管理人应当自收到书面提议之日起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日内决定是否召集，并书面告知提出提议的基金份额持有人代表和基金托管人。基金管理人决定召集的，应当自出具书面决定之日起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日内召开；基金管理人决定不召集，代表基金份额10%以上（含10%）的基金份额持有人仍认为有必要召开的，应当向基金托管人提出书面提议。基金托管人应当自收到书面提议之日起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日内决定是否召集，并书面告知提出提议的基金份额持有人代表和基金管理人；基金托管人决定召集的，应当自出具书面决定之日起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日内召开并告知基金管理人，基金管理人应当配合。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）的基金份额持有人就同一事项要求召开基金份额持有人大会，而基金管理人、基金托管人都不召集的，单独或合计代表基金份额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）的基金份额持有人有权自行召集，并至少提前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日报中国证监会备案。基金份额持有人依法自行召集基金份额持有人大会的，基金管理人、基金托管人应当配合，不得阻碍、干扰。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、基金份额持有人会议的召集人负责选择确定开会时间、地点、方式和权益登记日。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三、召开基金份额持有人大会的通知时间、通知内容、通知方式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、召开基金份额持有人大会，召集人应于会议召开前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日，在指定媒介公告。基金份额持有人大会通知应至少载明以下内容：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）会议召开的时间、地点和会议形式；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）会议拟审议的事项、议事程序和表决方式；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）有权出席基金份额持有人大会的基金份额持有人的权益登记日；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）授权委托证明的内容要求（包括但不限于代理人身份，代理权限和代理有效期限等）、送达时间和地点；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）会务常设联系人姓名及联系电话；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）出席会议者必须准备的文件和必须履行的手续；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）召集人需要通知的其他事项。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四、基金份额持有人出席会议的方式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基金份额持有人大会可通过现场开会方式、通讯开会或法律法规和监管机关允许的其他方式召开，会议的召开方式由会议召集人确定。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个月以后、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、通讯开会。通讯开会系指基金份额持有人将其对表决事项的投票以召集人通知的非现场方式在表决截至日以前送达至召集人指定的地址或系统。通讯开会应以召集人通知的非现场方式进行表决。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在同时符合以下条件时，通讯开会的方式视为有效：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）会议召集人按《基金合同》约定公布会议通知后，在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个工作日内连续公布相关提示性公告；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个月以后、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个月以内，就原定审议事项重新召集基金份额持有人大会。重新召集的基金份额持有人大会应当有代表三分之一以上（含三分之一）基金份额的持有人直接出具表决意见或授权他人代表出具表决意见；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）上述第（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3、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4、在不与法律法规冲突的前提下，基金份额</w:t>
      </w:r>
      <w:r>
        <w:rPr>
          <w:rFonts w:ascii="宋体" w:hAnsi="宋体" w:cs="宋体" w:eastAsia="宋体"/>
          <w:color w:val="000000"/>
          <w:spacing w:val="0"/>
          <w:position w:val="0"/>
          <w:sz w:val="21"/>
          <w:shd w:fill="auto" w:val="clear"/>
        </w:rPr>
        <w:t xml:space="preserve">持有人授权他人代为出席会议并表决的，授权方式可以采用书面、网络、电话、短信或其他方式，具体方式在会议通知中列明。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五、议事内容与程序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、议事内容及提案权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基金份额持有人大会的召集人发出召集会议的通知后，对原有提案的修改应当在基金份额持有人大会召开前及时公告。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基金份额持有人大会不得对未事先公告的议事内容进行表决。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、议事程序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会议召集人应当制作出席会议人员的签名册。签名册载明参加会议人员姓名（或单位名称）、身份证明文件号码、持有或代表有表决权的基金份额、委托人姓名（或单位名称）和联系方式等事项。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在通讯开会的情况下，首先由召集人提前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日公布提案，在所通知的表决截止日期后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个工作日内在公证机关监督下由召集人统计全部有效表决，在公证机关监督下形成决议。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基金份额持有人所持每份基金份额有同等表决权。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基金份额持有人大会决议分为一般决议和特别决议：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、一般决议，一般决议须经参加大会的基金份额持有人或其代理人所持表决权的二分之一以上（含二分之一）通过方为有效；除下列第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项所规定的须以特别决议通过事项以外的其他事项均以一般决议的方式通过。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基金份额持有人大会采取记名方式进行投票表决。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基金份额持有人大会的各项提案或同一项提案内并列的各项议题应当分开审议、逐项表决。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在上述规则的前提下，具体规则以召集人发布的基金份额持有人大会通知为准。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七、计票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）监票人应当在基金份额持有人表决后立即进行清点并由大会主持人当场公布计票结果。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）计票过程应由公证机关予以公证，基金管理人或基金托管人拒不出席大会的，不影响计票的效力。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八、生效与公告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基金份额持有人大会的决议，召集人应当自通过之日起</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日内报中国证监会备案。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基金份额持有人大会的决议自表决通过之日起生效。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基金份额持有人大会决议自生效之日起</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个工作日内在指定媒介上公告。如果采用通讯方式进行表决，在公告基金份额持有人大会决议时，必须将公证书全文、公证机构、公证员姓名等一同公告。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基金管理人、基金托管人和基金份额持有人应当执行生效的基金份额持有人大会的决议。生效的基金份额持有人大会决议对全体基金份额持有人、基金管理人、基金托管人均有约束力。</w:t>
      </w:r>
    </w:p>
    <w:p>
      <w:pPr>
        <w:spacing w:before="0" w:after="0" w:line="360"/>
        <w:ind w:right="0" w:left="0" w:firstLine="420"/>
        <w:jc w:val="both"/>
        <w:rPr>
          <w:rFonts w:ascii="宋体" w:hAnsi="宋体" w:cs="宋体" w:eastAsia="宋体"/>
          <w:color w:val="000000"/>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000000"/>
          <w:spacing w:val="0"/>
          <w:position w:val="0"/>
          <w:sz w:val="21"/>
          <w:shd w:fill="auto" w:val="clear"/>
        </w:rPr>
        <w:t xml:space="preserve">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第九部分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基金管理人、基金托管人的更换条件和程序</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一、基金管理人和基金托管人职责终止的情形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（一）基金管理人职责终止的情形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有下列情形之一的，基金管理人职责终止：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、被依法取消基金管理资格；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、被基金份额持有人大会解任；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、依法解散、被依法撤销或被依法宣告破产；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、法律法规及中国证监会规定的和《基金合同》约定的其他情形。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（二）基金托管人职责终止的情形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有下列情形之一的，基金托管人职责终止：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、被依法取消基金托管资格；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、被基金份额持有人大会解任；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、依法解散、被依法撤销或被依法宣告破产；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、法律法规及中国证监会规定的和《基金合同》约定的其他情形。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二、基金管理人和基金托管人的更换程序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（一）基金管理人的更换程序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、提名：新任基金管理人由基金托管人或由单独或合计持有</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）基金份额的基金份额持有人提名；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、决议：基金份额持有人大会在基金管理人职责终止后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个月内对被提名的基金管理人形成决议，该决议需经参加大会的基金份额持有人所持表决权的三分之二以上（含三分之二）表决通过；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、临时基金管理人：新任基金管理人产生之前，由中国证监会指定临时基金管理人；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、备案：基金份额持有人大会更换基金管理人的决议须报中国证监会备案；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、公告：基金管理人更换后，由基金托管人在更换基金管理人的基金份额持有人大会决议生效后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、审计：基金管理人职责终止的，应当按照法律法规规定聘请会计师事务所对基金财产进行审计，并将审计结果予以公告，同时报中国证监会备案，审计费用由基金财产承担；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、基金名称变更：基金管理人更换后，如果原任或新任基金管理人要求，应按其要求替换或删除基金名称中与原基金管理人有关的名称字样。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（二）基金托管人的更换程序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、提名：新任基金托管人由基金管理人或由单独或合计持有</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）基金份额的基金份额持有人提名；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、决议：基金份额持有人大会在基金托管人职责终止后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个月内对被提名的基金托管人形成决议，该决议需经参加大会的基金份额持有人所持表决权的三分之二以上（含三分之二）表决通过；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、临时基金托管人：新任基金托管人产生之前，由中国证监会指定临时基金托管人；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、备案：基金份额持有人大会更换基金托管人的决议须报中国证监会备案；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、公告：基金托管人更换后，由基金管理人在更换基金托管人的基金份额持有人大会决议生效后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交接：基金托管人职责终止的，应当妥善保管基金财产和基金托管业务资料，及时办理基金财产和基金托管业务的移交手续，新任基金托管人或者临时基金托管人应当及时接收。临时基金管理人或新任基金托管人与基金管理人核对基金资产总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、审计：基金托管人职责终止的，应当按照法律法规规定聘请会计师事务所对基金财产进行审计，并将审计结果予以公告，同时报中国证监会备案。审计费用由基金财产承担。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（三）基金管理人与基金托管人同时更换的条件和程序。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、提名：如果基金管理人和基金托管人同时更换，由单独或合计持有基金总份额10%以上（含10%）的基金份额持有人提名新的基金管理人和基金托管人；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、基金管理人和基金托管人的更换分别按上述程序进行；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、公告：新任基金管理人和新任基金托管人应在更换基金管理人和基金托管人的基金份额持有人大会决议生效后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个工作日内在指定媒介上联合公告。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基金的托管</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基金托管人和基金管理人按照《基金法》、《基金合同》及其他有关规定订立托管协议。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第十一部分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基金份额的登记</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一、基金份额的登记业务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二、基金登记业务办理机构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三、基金登记机构的权利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基金登记机构享有以下权利：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、取得登记费；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、建立和管理投资人基金账户；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、保管基金份额持有人开户资料、交易资料、基金份额持有人名册等；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、在法律法规允许的范围内，对登记业务规则进行调整，并依照有关规定于开始实施前在指定媒介上公告；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四、基金登记机构的义务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基金登记机构承担以下义务：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、配备足够的专业人员办理本基金份额的登记业务；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、严格按照法律法规和《基金合同》规定的条件办理本基金份额的登记业务；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、妥善保存登记数据，并将基金份额持有人名称、身份信息及基金份额明细等数据备份至中国证监会认定的机构。其保存期限自基金账户销户之日起不得少于二十年；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对基金份额持有人的基金账户信息负有保密义务，因违反该保密义务对投资人或基金带来的损失，须承担相应的赔偿责任，但司法强制检查情形及法律法规及中国证监会规定的和《基金合同》约定的其他情形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、按《基金合同》及招募说明书规定为投资人办理非交易过户业务、提供其他必要的服务；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、接受基金管理人的监督；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第十二部分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一、投资目标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在有效控制组合风险并保持良好流动性的前提下，通过专业化研究分析，力争实现基金资产的长期稳定增值。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二、投资范围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股票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如法律法规或监管机构以后允许基金投资其他品种，基金管理人在履行适当程序后，可以将其纳入投资范围。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、资产配置策略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、股票投资策略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）“金融主题”的界定</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所指的“金融主题”涵盖了传统金融行业和与金融改革相关的其他行业。具体包括银行及非银行金融机构所处的行业（如保险、证券、信托等）、提供金融服务和金融产品的相关行业（如信托、创投、租赁、典当、担保、</w:t>
      </w:r>
      <w:r>
        <w:rPr>
          <w:rFonts w:ascii="Times New Roman" w:hAnsi="Times New Roman" w:cs="Times New Roman" w:eastAsia="Times New Roman"/>
          <w:color w:val="auto"/>
          <w:spacing w:val="0"/>
          <w:position w:val="0"/>
          <w:sz w:val="21"/>
          <w:shd w:fill="auto" w:val="clear"/>
        </w:rPr>
        <w:t xml:space="preserve">P2P</w:t>
      </w:r>
      <w:r>
        <w:rPr>
          <w:rFonts w:ascii="宋体" w:hAnsi="宋体" w:cs="宋体" w:eastAsia="宋体"/>
          <w:color w:val="auto"/>
          <w:spacing w:val="0"/>
          <w:position w:val="0"/>
          <w:sz w:val="21"/>
          <w:shd w:fill="auto" w:val="clear"/>
        </w:rPr>
        <w:t xml:space="preserve">、第三方支付、互联网金融平台等）。</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未来随着经济增长方式转变和金融改革深化，本基金定义的“金融主题”的外延将会逐渐扩大，本基金在履行适当程序后，将视实际情况调整上述对新金融主题股票的识别及认定。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）个股选择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本基金依托于基金管理人的投资研究平台，紧密跟踪中国经济结构转型的改革方向，争取抓住新经济成长，努力探寻符合本基金所定义的“金融主题”概念的具备长期价值增长潜力的上市公司。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）定性分析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在定性分析方面，本基金主要挑选全部或部分具备以下特征的上市公司：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、新经济体制下受益于改革，分享改革红利的优质企业；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、公司所处的行业符合国家的战略发展方向，并且公司在行业中具有明显的竞争优势；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、具备一定竞争壁垒的核心竞争力；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、公司具有良好的治理结构，从大股东、管理层到中层业务骨干有良好的激励机制，并且企业的信息披露公开透明；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、公司具有良好的创新能力。</w:t>
      </w:r>
    </w:p>
    <w:p>
      <w:pPr>
        <w:numPr>
          <w:ilvl w:val="0"/>
          <w:numId w:val="62"/>
        </w:numPr>
        <w:spacing w:before="0" w:after="0" w:line="360"/>
        <w:ind w:right="0" w:left="780" w:hanging="36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定量分析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本基金将对反映上市公司质量和增长潜力的成长性指标、财务指标和估值指标等进行定量分析，以挑选具有成长优势、财务优势和估值优势的个股。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、成长性指标：营业利润增长率、净利润增长率和收入增长率等；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、财务指标：毛利率、营业利润率、净资产收益率、净利率、经营活动净收益</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利润总额等；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、估值指标：市盈率（</w:t>
      </w:r>
      <w:r>
        <w:rPr>
          <w:rFonts w:ascii="Times New Roman" w:hAnsi="Times New Roman" w:cs="Times New Roman" w:eastAsia="Times New Roman"/>
          <w:color w:val="auto"/>
          <w:spacing w:val="0"/>
          <w:position w:val="0"/>
          <w:sz w:val="21"/>
          <w:shd w:fill="auto" w:val="clear"/>
        </w:rPr>
        <w:t xml:space="preserve">PE</w:t>
      </w:r>
      <w:r>
        <w:rPr>
          <w:rFonts w:ascii="宋体" w:hAnsi="宋体" w:cs="宋体" w:eastAsia="宋体"/>
          <w:color w:val="auto"/>
          <w:spacing w:val="0"/>
          <w:position w:val="0"/>
          <w:sz w:val="21"/>
          <w:shd w:fill="auto" w:val="clear"/>
        </w:rPr>
        <w:t xml:space="preserve">）、市盈率相对盈利增长比率（</w:t>
      </w:r>
      <w:r>
        <w:rPr>
          <w:rFonts w:ascii="Times New Roman" w:hAnsi="Times New Roman" w:cs="Times New Roman" w:eastAsia="Times New Roman"/>
          <w:color w:val="auto"/>
          <w:spacing w:val="0"/>
          <w:position w:val="0"/>
          <w:sz w:val="21"/>
          <w:shd w:fill="auto" w:val="clear"/>
        </w:rPr>
        <w:t xml:space="preserve">PEG</w:t>
      </w:r>
      <w:r>
        <w:rPr>
          <w:rFonts w:ascii="宋体" w:hAnsi="宋体" w:cs="宋体" w:eastAsia="宋体"/>
          <w:color w:val="auto"/>
          <w:spacing w:val="0"/>
          <w:position w:val="0"/>
          <w:sz w:val="21"/>
          <w:shd w:fill="auto" w:val="clear"/>
        </w:rPr>
        <w:t xml:space="preserve">）、市销率（</w:t>
      </w:r>
      <w:r>
        <w:rPr>
          <w:rFonts w:ascii="Times New Roman" w:hAnsi="Times New Roman" w:cs="Times New Roman" w:eastAsia="Times New Roman"/>
          <w:color w:val="auto"/>
          <w:spacing w:val="0"/>
          <w:position w:val="0"/>
          <w:sz w:val="21"/>
          <w:shd w:fill="auto" w:val="clear"/>
        </w:rPr>
        <w:t xml:space="preserve">PS</w:t>
      </w:r>
      <w:r>
        <w:rPr>
          <w:rFonts w:ascii="宋体" w:hAnsi="宋体" w:cs="宋体" w:eastAsia="宋体"/>
          <w:color w:val="auto"/>
          <w:spacing w:val="0"/>
          <w:position w:val="0"/>
          <w:sz w:val="21"/>
          <w:shd w:fill="auto" w:val="clear"/>
        </w:rPr>
        <w:t xml:space="preserve">）和总市值。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）组合股票的投资吸引力评估分析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Pr>
          <w:rFonts w:ascii="Times New Roman" w:hAnsi="Times New Roman" w:cs="Times New Roman" w:eastAsia="Times New Roman"/>
          <w:color w:val="auto"/>
          <w:spacing w:val="0"/>
          <w:position w:val="0"/>
          <w:sz w:val="21"/>
          <w:shd w:fill="auto" w:val="clear"/>
        </w:rPr>
        <w:t xml:space="preserve">PEG</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EV/EBITDA</w:t>
      </w:r>
      <w:r>
        <w:rPr>
          <w:rFonts w:ascii="宋体" w:hAnsi="宋体" w:cs="宋体" w:eastAsia="宋体"/>
          <w:color w:val="auto"/>
          <w:spacing w:val="0"/>
          <w:position w:val="0"/>
          <w:sz w:val="21"/>
          <w:shd w:fill="auto" w:val="clear"/>
        </w:rPr>
        <w:t xml:space="preserve">等估值方法。力争选择最具有投资吸引力的股票构建投资组合。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）投资组合构建与优化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基于基金组合中单个证券的预期收益及风险特性，对组合进行优化，在合理风险水平下追求基金收益最大化，同时监控组合中证券的估值水平，在市场价格明显高于其内在合理价值时适时卖出证券。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、债券投资策略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、权证投资策略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基金管理人将充分考虑权证资产的收益性、流动性及风险性特征，通过资产配置、品种与类属选择，谨慎进行投资，追求较稳定的当期收益。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、股指期货等投资策略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四、投资限制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、组合限制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基金的投资组合应遵循以下限制：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）本基金股票投资占基金资产的比例范围为</w:t>
      </w:r>
      <w:r>
        <w:rPr>
          <w:rFonts w:ascii="Times New Roman" w:hAnsi="Times New Roman" w:cs="Times New Roman" w:eastAsia="Times New Roman"/>
          <w:color w:val="auto"/>
          <w:spacing w:val="0"/>
          <w:position w:val="0"/>
          <w:sz w:val="21"/>
          <w:shd w:fill="auto" w:val="clear"/>
        </w:rPr>
        <w:t xml:space="preserve">0-95%</w:t>
      </w:r>
      <w:r>
        <w:rPr>
          <w:rFonts w:ascii="宋体" w:hAnsi="宋体" w:cs="宋体" w:eastAsia="宋体"/>
          <w:color w:val="auto"/>
          <w:spacing w:val="0"/>
          <w:position w:val="0"/>
          <w:sz w:val="21"/>
          <w:shd w:fill="auto" w:val="clear"/>
        </w:rPr>
        <w:t xml:space="preserve">，其中投资于本基金定义的“金融主题”范畴内的证券不低于非现金基金资产的80%；</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）本基金每个交易日日终在扣除股指期货合约需缴纳的交易保证金后，应当保持不低于基金资产净值</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％的现金或者到期日在一年以内的政府债券，其中现金不包括结算备付金、存出保证金、应收申购款等；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）本基金持有一家公司发行的证券，其市值不超过基金资产净值的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）本基金管理人管理的全部基金持有一家公司发行的证券，不超过该证券的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）本基金持有的全部权证，其市值不得超过基金资产净值的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）本基金管理人管理的全部基金持有的同一权证，不得超过该权证的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）本基金在任何交易日买入权证的总金额，不得超过上一交易日基金资产净值的</w:t>
      </w:r>
      <w:r>
        <w:rPr>
          <w:rFonts w:ascii="Times New Roman" w:hAnsi="Times New Roman" w:cs="Times New Roman" w:eastAsia="Times New Roman"/>
          <w:color w:val="auto"/>
          <w:spacing w:val="0"/>
          <w:position w:val="0"/>
          <w:sz w:val="21"/>
          <w:shd w:fill="auto" w:val="clear"/>
        </w:rPr>
        <w:t xml:space="preserve">0.5</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）本基金管理人管理的全部开放式基金（包括开放式基金以及处于开放期的定期开放基金）持有一家上市公司发行的可流通股票，不得超过该上市公司可流通股票的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；本基金管理人管理的全部投资组合持有一家上市公司发行的可流通股票，不得超过该上市公司可流通股票的</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）本基金主动投资于流动性受限资产的市值合计不得超过基金资产净值的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；因证券市场波动、上市公司股票停牌、基金规模变动等基金管理人之外的因素致使基金不符合该比例限制的，基金管理人不得主动新增流动性受限资产的投资；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）本基金与私募类证券资管产品及中国证监会认定的其他主体为交易对手开展逆回购交易的，可接受质押品的资质要求应当与基金合同约定的投资范围保持一致；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）本基金投资于同一原始权益人的各类资产支持证券的比例，不得超过基金资产净值的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）本基金持有的全部资产支持证券，其市值不得超过基金资产净值的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）本基金持有的同一</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指同一信用级别</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资产支持证券的比例，不得超过该资产支持证券规模的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）本基金管理人管理的全部基金投资于同一原始权益人的各类资产支持证券，不得超过其各类资产支持证券合计规模的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）本基金应投资于信用级别评级为</w:t>
      </w:r>
      <w:r>
        <w:rPr>
          <w:rFonts w:ascii="Times New Roman" w:hAnsi="Times New Roman" w:cs="Times New Roman" w:eastAsia="Times New Roman"/>
          <w:color w:val="auto"/>
          <w:spacing w:val="0"/>
          <w:position w:val="0"/>
          <w:sz w:val="21"/>
          <w:shd w:fill="auto" w:val="clear"/>
        </w:rPr>
        <w:t xml:space="preserve">BBB</w:t>
      </w:r>
      <w:r>
        <w:rPr>
          <w:rFonts w:ascii="宋体" w:hAnsi="宋体" w:cs="宋体" w:eastAsia="宋体"/>
          <w:color w:val="auto"/>
          <w:spacing w:val="0"/>
          <w:position w:val="0"/>
          <w:sz w:val="21"/>
          <w:shd w:fill="auto" w:val="clear"/>
        </w:rPr>
        <w:t xml:space="preserve">以上</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含</w:t>
      </w:r>
      <w:r>
        <w:rPr>
          <w:rFonts w:ascii="Times New Roman" w:hAnsi="Times New Roman" w:cs="Times New Roman" w:eastAsia="Times New Roman"/>
          <w:color w:val="auto"/>
          <w:spacing w:val="0"/>
          <w:position w:val="0"/>
          <w:sz w:val="21"/>
          <w:shd w:fill="auto" w:val="clear"/>
        </w:rPr>
        <w:t xml:space="preserve">BBB)</w:t>
      </w:r>
      <w:r>
        <w:rPr>
          <w:rFonts w:ascii="宋体" w:hAnsi="宋体" w:cs="宋体" w:eastAsia="宋体"/>
          <w:color w:val="auto"/>
          <w:spacing w:val="0"/>
          <w:position w:val="0"/>
          <w:sz w:val="21"/>
          <w:shd w:fill="auto" w:val="clear"/>
        </w:rPr>
        <w:t xml:space="preserve">的资产支持证券。基金持有资产支持证券期间，如果其信用等级下降、不再符合投资标准，应在评级报告发布之日起</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个月内予以全部卖出；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）基金财产参与股票发行申购，本基金所申报的金额不超过本基金的总资产，本基金所申报的股票数量不超过拟发行股票公司本次发行股票的总量；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）本基金进入全国银行间同业市场进行债券回购的资金余额不得超过基金资产净值的</w:t>
      </w:r>
      <w:r>
        <w:rPr>
          <w:rFonts w:ascii="Times New Roman" w:hAnsi="Times New Roman" w:cs="Times New Roman" w:eastAsia="Times New Roman"/>
          <w:color w:val="auto"/>
          <w:spacing w:val="0"/>
          <w:position w:val="0"/>
          <w:sz w:val="21"/>
          <w:shd w:fill="auto" w:val="clear"/>
        </w:rPr>
        <w:t xml:space="preserve">40%</w:t>
      </w:r>
      <w:r>
        <w:rPr>
          <w:rFonts w:ascii="宋体" w:hAnsi="宋体" w:cs="宋体" w:eastAsia="宋体"/>
          <w:color w:val="auto"/>
          <w:spacing w:val="0"/>
          <w:position w:val="0"/>
          <w:sz w:val="21"/>
          <w:shd w:fill="auto" w:val="clear"/>
        </w:rPr>
        <w:t xml:space="preserve">，在全国银行间同业市场中的债券回购最长期限为</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年，债券回购到期后不得展期；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）本基金若参与股指期货交易，在任何交易日日终，持有的买入股指期货合约价值，不得超过基金资产净值的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；在任何交易日日终，持有的买入期货合约价值与有价证券市值之和</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不得超过基金资产净值的</w:t>
      </w:r>
      <w:r>
        <w:rPr>
          <w:rFonts w:ascii="Times New Roman" w:hAnsi="Times New Roman" w:cs="Times New Roman" w:eastAsia="Times New Roman"/>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其中，有价证券指股票、债券（不含到期日在一年以内的政府债券）、权证、资产支持证券、买入返售金融资产（不含质押式回购）等；在任何交易日日终，持有的卖出期货合约价值不得超过基金持有的股票总市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；在任何交易日内交易（不包括平仓）的股指期货合约的成交金额不得超过上一交易日基金资产净值的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；所持有的股票市值和买入、卖出股指期货合约价值，合计（轧差计算）应当符合基金合同关于股票投资比例的有关约定；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）本基金持有的单只中小企业私募债券，其市值不得超过基金资产净值的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）本基金总资产不得超过基金净资产的</w:t>
      </w:r>
      <w:r>
        <w:rPr>
          <w:rFonts w:ascii="Times New Roman" w:hAnsi="Times New Roman" w:cs="Times New Roman" w:eastAsia="Times New Roman"/>
          <w:color w:val="auto"/>
          <w:spacing w:val="0"/>
          <w:position w:val="0"/>
          <w:sz w:val="21"/>
          <w:shd w:fill="auto" w:val="clear"/>
        </w:rPr>
        <w:t xml:space="preserve">140%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）法律法规及中国证监会规定的和《基金合同》约定的其他投资限制。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除上述第（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）项另有约定外，因证券或期货市场波动、上市公司合并、基金规模变动等基金管理人之外的因素致使基金投资比例不符合上述规定投资比例的，基金管理人应当在</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个交易日内进行调整，但中国证监会规定的特殊情形除外。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基金管理人应当自基金合同生效之日起</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个月内使基金的投资组合比例符合基金合同的有关约定。在上述期间内，本基金的投资范围、投资策略应当符合基金合同的约定。基金托管人对基金的投资的监督与检查自本基金合同生效之日起开始。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如果法律法规或中国证监会变更投资品种的投资比例限制，以变更后的规定为准。法律法规或监管部门取消上述限制，如适用于本基金，基金管理人在履行适当程序后，则本基金投资不再受相关限制。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、禁止行为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为维护基金份额持有人的合法权益，基金财产不得用于下列投资或者活动：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）承销证券；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）违反规定向他人贷款或者提供担保；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）从事承担无限责任的投资；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）买卖其他基金份额，但是法律法规或中国证监会另有规定的除外；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）向其基金管理人、基金托管人出资；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）从事内幕交易、操纵证券交易价格及其他不正当的证券交易活动；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）法律、行政法规和中国证监会规定禁止的其他活动。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如法律法规或监管部门取消上述限制，如适用于本基金，则本基金投资不再受相关限制。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五、业绩比较基准</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本基金的业绩比较基准为：沪深300指数收益率×60％＋上证国债指数收益率×40%。</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沪深</w:t>
      </w:r>
      <w:r>
        <w:rPr>
          <w:rFonts w:ascii="Times New Roman" w:hAnsi="Times New Roman" w:cs="Times New Roman" w:eastAsia="Times New Roman"/>
          <w:color w:val="auto"/>
          <w:spacing w:val="0"/>
          <w:position w:val="0"/>
          <w:sz w:val="21"/>
          <w:shd w:fill="auto" w:val="clear"/>
        </w:rPr>
        <w:t xml:space="preserve">300</w:t>
      </w:r>
      <w:r>
        <w:rPr>
          <w:rFonts w:ascii="宋体" w:hAnsi="宋体" w:cs="宋体" w:eastAsia="宋体"/>
          <w:color w:val="auto"/>
          <w:spacing w:val="0"/>
          <w:position w:val="0"/>
          <w:sz w:val="21"/>
          <w:shd w:fill="auto" w:val="clear"/>
        </w:rPr>
        <w:t xml:space="preserve">指数是中证指数公司依据国际指数编制标准并结合中国市场的实际情况编制的沪深两市统一指数，科学地反映了我国证券市场的整体业绩表现，具有一定的权威性和市场代表性，业内也普遍采用。因此，沪深</w:t>
      </w:r>
      <w:r>
        <w:rPr>
          <w:rFonts w:ascii="Times New Roman" w:hAnsi="Times New Roman" w:cs="Times New Roman" w:eastAsia="Times New Roman"/>
          <w:color w:val="auto"/>
          <w:spacing w:val="0"/>
          <w:position w:val="0"/>
          <w:sz w:val="21"/>
          <w:shd w:fill="auto" w:val="clear"/>
        </w:rPr>
        <w:t xml:space="preserve">300</w:t>
      </w:r>
      <w:r>
        <w:rPr>
          <w:rFonts w:ascii="宋体" w:hAnsi="宋体" w:cs="宋体" w:eastAsia="宋体"/>
          <w:color w:val="auto"/>
          <w:spacing w:val="0"/>
          <w:position w:val="0"/>
          <w:sz w:val="21"/>
          <w:shd w:fill="auto" w:val="clear"/>
        </w:rPr>
        <w:t xml:space="preserve">指数是衡量本基金股票投资业绩的理想基准。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上证国债指数由上交所编制，具有较长的编制和发布历史，以及较高的知名度和市场影响力，适合作为本基金债券投资部分的基准。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六、风险收益特征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本基金为混合型基金，其长期平均风险和预期收益水平低于股票型基金，高于债券型基金、货币市场基金。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七、基金管理人代表基金行使权利的处理原则及方法</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、不谋求对上市公司的控股，不参与所投资上市公司的经营管理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、有利于基金资产的安全与增值；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、基金管理人按照国家有关规定代表基金独立行使股东、债权人权利，保护基金份额持有人的利益。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第十三部分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基金的财产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一、基金资产总值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基金资产总值是指购买的各类证券及票据价值、银行存款本息和基金应收的申购基金款以及其他投资所形成的价值总和。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基金资产净值是指基金资产总值减去基金负债后的价值。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三、基金财产的账户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四、基金财产的保管和处分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第十四部分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基金资产估值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一、估值日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本基金的估值日为本基金相关的证券交易场所的交易日以及国家法律法规规定需要对外披露基金净值的非交易日。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二、估值对象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基金所拥有的股票、债券、衍生工具和其它投资等持续以公允价值计量的金融资产及负债。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三、估值方法</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、证券交易所上市的有价证券的估值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）交易所市场上市交易或挂牌转让的固定收益品种（本合同另有约定的除外），选取估值日第三方估值机构提供的相应品种对应的估值净价估值，具体估值机构由基金管理人与基金托管人共同确定；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）交易所上市的资产支持证券，采用估值技术确定公允价值，在估值技术难以可靠计量公允价值的情况下，按成本估值。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、处于未上市期间的有价证券应区分如下情况处理：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）送股、转增股、配股和公开增发的股票，按估值日在证券交易所挂牌的同一股票的估值方法估值；该日无交易的，以最近一日的市价（收盘价）估值；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）首次公开发行未上市或未挂牌转让的股票、债券和权证，采用估值技术确定公允价值，在估值技术难以可靠计量公允价值的情况下，按成本估值；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）首次公开发行有明确锁定期的股票，同一股票在交易所上市后，按交易所上市的同一股票的估值方法估值；非公开发行有明确锁定期的股票，按监管机构或行业协会有关规定确定公允价值。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、全国银行间债券市场交易的债券、资产支持证券等固定收益品种，采用估值技术确定公允价值。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、同一证券同时在两个或两个以上市场交易的，按证券所处的市场分别估值。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、本基金投资股指期货合约，按估值当日结算价进行估值，估值当日无结算价的，且最近交易日后经济环境未发生重大变化的，采用最近交易日结算价估值。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、中小企业私募债，采用估值技术确定公允价值，在估值技术难以可靠计量公允价值的情况下，按成本估值。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、如有确凿证据表明按上述方法进行估值不能客观反映其公允价值的，基金管理人可根据具体情况与基金托管人商定后，按最能反映公允价值的价格估值。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、相关法律法规以及监管部门、自律规则另有规定的，从其规定。如有新增事项，按国家最新规定估值。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如基金管理人或基金托管人发现基金估值违反基金合同订明的估值方法、程序及相关法律法规的规定或者未能充分维护基金份额持有人利益时，应立即通知对方，共同查明原因，双方协商解决。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四、估值程序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、基金份额净值是按照每个工作日闭市后，基金资产净值除以当日基金份额的余额数量计算，精确到</w:t>
      </w:r>
      <w:r>
        <w:rPr>
          <w:rFonts w:ascii="Times New Roman" w:hAnsi="Times New Roman" w:cs="Times New Roman" w:eastAsia="Times New Roman"/>
          <w:color w:val="auto"/>
          <w:spacing w:val="0"/>
          <w:position w:val="0"/>
          <w:sz w:val="21"/>
          <w:shd w:fill="auto" w:val="clear"/>
        </w:rPr>
        <w:t xml:space="preserve">0.001</w:t>
      </w:r>
      <w:r>
        <w:rPr>
          <w:rFonts w:ascii="宋体" w:hAnsi="宋体" w:cs="宋体" w:eastAsia="宋体"/>
          <w:color w:val="auto"/>
          <w:spacing w:val="0"/>
          <w:position w:val="0"/>
          <w:sz w:val="21"/>
          <w:shd w:fill="auto" w:val="clear"/>
        </w:rPr>
        <w:t xml:space="preserve">元，小数点后第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位四舍五入。国家另有规定的，从其规定。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基金管理人应每个工作日计算基金资产净值及基金份额净值，并按规定公告。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五、估值错误的处理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基金管理人和基金托管人将采取必要、适当、合理的措施确保基金资产估值的准确性、及时性。当基金份额净值小数点后</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位以内</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含第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位</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发生估值错误时，视为基金份额净值错误。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本基金合同的当事人应按照以下约定处理：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、估值错误类型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受损方”</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的直接损失按下述“估值错误处理原则”给予赔偿，承担赔偿责任。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、估值错误处理原则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）估值错误的责任方对有关当事人的直接损失负责，不对间接损失负责，并且仅对估值错误的有关直接当事人负责，不对第三方负责。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“受损方”</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）估值错误调整采用尽量恢复至假设未发生估值错误的正确情形的方式。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、估值错误处理程序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估值错误被发现后，有关的当事人应当及时进行处理，处理的程序如下：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）查明估值错误发生的原因，列明所有的当事人，并根据估值错误发生的原因确定估值错误的责任方；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）根据估值错误处理原则或当事人协商的方法对因估值错误造成的损失进行评估；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）根据估值错误处理原则或当事人协商的方法由估值错误的责任方进行更正和赔偿损失；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）根据估值错误处理的方法，需要修改基金登记机构交易数据的，由基金登记机构进行更正，并就估值错误的更正向有关当事人进行确认。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、基金份额净值估值错误处理的方法如下：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）基金份额净值计算出现错误时，基金管理人应当立即予以纠正，通报基金托管人，并采取合理的措施防止损失进一步扩大。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）错误偏差达到基金份额净值的</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时，基金管理人应当通报基金托管人并报中国证监会备案；错误偏差达到基金份额净值的</w:t>
      </w:r>
      <w:r>
        <w:rPr>
          <w:rFonts w:ascii="Times New Roman" w:hAnsi="Times New Roman" w:cs="Times New Roman" w:eastAsia="Times New Roman"/>
          <w:color w:val="auto"/>
          <w:spacing w:val="0"/>
          <w:position w:val="0"/>
          <w:sz w:val="21"/>
          <w:shd w:fill="auto" w:val="clear"/>
        </w:rPr>
        <w:t xml:space="preserve">0.5%</w:t>
      </w:r>
      <w:r>
        <w:rPr>
          <w:rFonts w:ascii="宋体" w:hAnsi="宋体" w:cs="宋体" w:eastAsia="宋体"/>
          <w:color w:val="auto"/>
          <w:spacing w:val="0"/>
          <w:position w:val="0"/>
          <w:sz w:val="21"/>
          <w:shd w:fill="auto" w:val="clear"/>
        </w:rPr>
        <w:t xml:space="preserve">时，基金管理人应当公告。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）前述内容如法律法规或监管机关另有规定的，从其规定处理。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六、暂停估值的情形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、基金投资所涉及的证券、期货交易市场遇法定节假日或因其他原因暂停营业时；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、因不可抗力致使基金管理人、基金托管人无法准确评估基金资产价值时；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、当前一估值日基金资产净值</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以上的资产出现无可参考的活跃市场价格且采用估值技术仍导致公允价值存在重大不确定性时，经与基金托管人协商一致的，基金应当暂停估值；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、中国证监会和基金合同认定的其它情形。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七、基金净值的确认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八、特殊情况的处理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、基金管理人或基金托管人按估值方法的第</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项进行估值时，所造成的误差不作为基金资产估值错误处理。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第十五部分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基金费用与税收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一、基金费用的种类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、基金管理人的管理费；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、基金托管人的托管费；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、《基金合同》生效后与基金相关的信息披露费用；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、《基金合同》生效后与基金相关的会计师费、律师费、审计费、诉讼费和仲裁费；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、基金份额持有人大会费用；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、基金的证券、期货交易费用；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、基金的银行汇划费用；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、基金相关账户的开户及维护费用；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、按照国家有关规定和《基金合同》约定，可以在基金财产中列支的其他费用。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二、基金费用计提方法、计提标准和支付方式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、基金管理人的管理费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本基金的管理费按前一日基金资产净值的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年费率计提。管理费的计算方法如下：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E×1.5%÷</w:t>
      </w:r>
      <w:r>
        <w:rPr>
          <w:rFonts w:ascii="宋体" w:hAnsi="宋体" w:cs="宋体" w:eastAsia="宋体"/>
          <w:color w:val="auto"/>
          <w:spacing w:val="0"/>
          <w:position w:val="0"/>
          <w:sz w:val="21"/>
          <w:shd w:fill="auto" w:val="clear"/>
        </w:rPr>
        <w:t xml:space="preserve">当年天数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为每日应计提的基金管理费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为前一日的基金资产净值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基金管理费每日计算，逐日累计至每月月末，按月支付，由基金管理人向基金托管人发送基金管理费划款指令，基金托管人复核后于次月前</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个工作日内从基金财产中一次性支付给基金管理人。若遇法定节假日、公休假等</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支付日期顺延。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、基金托管人的托管费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本基金的托管费按前一日基金资产净值的</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的年费率计提。托管费的计算方法如下：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当年天数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为每日应计提的基金托管费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为前一日的基金资产净值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基金托管费每日计算，逐日累计至每月月末，按月支付，由基金管理人向基金托管人发送基金托管费划款指令，基金托管人复核后于次月前</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个工作日内从基金财产中一次性支取。若遇法定节假日、公休日等</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支付日期顺延。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上述“一、基金费用的种类中第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项费用”，根据有关法规及相应协议规定，按费用实际支出金额列入当期费用，由基金托管人从基金财产中支付。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三、不列入基金费用的项目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下列费用不列入基金费用：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、基金管理人和基金托管人因未履行或未完全履行义务导致的费用支出或基金财产的损失；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、基金管理人和基金托管人处理与基金运作无关的事项发生的费用；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、《基金合同》生效前的相关费用；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、其他根据相关法律法规及中国证监会的有关规定不得列入基金费用的项目。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四、费用调整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基金管理人可以根据与基金份额持有人利益一致的原则，结合产品特点和投资人的需求设置基金管理费率的结构和水平。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五、基金税收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本基金运作过程中涉及的各纳税主体，其纳税义务按国家税收法律、法规执行。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第十六部分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基金的收益与分配</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一、基金利润的构成</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基金利润指基金利息收入、投资收益、公允价值变动收益和其他收入扣除相关费用后的余额，基金已实现收益指基金利润减去公允价值变动收益后的余额。</w:t>
      </w:r>
    </w:p>
    <w:p>
      <w:pPr>
        <w:spacing w:before="0" w:after="0" w:line="360"/>
        <w:ind w:right="0" w:left="0" w:firstLine="473"/>
        <w:jc w:val="both"/>
        <w:rPr>
          <w:rFonts w:ascii="宋体" w:hAnsi="宋体" w:cs="宋体" w:eastAsia="宋体"/>
          <w:color w:val="auto"/>
          <w:spacing w:val="0"/>
          <w:position w:val="0"/>
          <w:sz w:val="21"/>
          <w:shd w:fill="auto" w:val="clear"/>
        </w:rPr>
      </w:pP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二、基金可供分配利润</w:t>
      </w: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基金可供分配利润指截至收益分配基准日基金未分配利润与未分配利润中已实现收益的孰低数。</w:t>
      </w:r>
    </w:p>
    <w:p>
      <w:pPr>
        <w:spacing w:before="0" w:after="0" w:line="360"/>
        <w:ind w:right="0" w:left="0" w:firstLine="473"/>
        <w:jc w:val="both"/>
        <w:rPr>
          <w:rFonts w:ascii="宋体" w:hAnsi="宋体" w:cs="宋体" w:eastAsia="宋体"/>
          <w:color w:val="auto"/>
          <w:spacing w:val="0"/>
          <w:position w:val="0"/>
          <w:sz w:val="21"/>
          <w:shd w:fill="auto" w:val="clear"/>
        </w:rPr>
      </w:pP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三、基金收益分配原则</w:t>
      </w: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2、本基金收益分配方式分两种：现金分红与红利再投资，投资人可选择现金红利或将现金红利自动转为基金份额进行再投资；若投资人不选择，本基金默认的收益分配方式是现金分红；</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、基金收益分配后基金份额净值不能低于面值；即基金收益分配基准日的基金份额净值减去每单位基金份额收益分配金额后不能低于面值；</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、每一基金份额享有同等分配权；</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、法律法规或监管机关另有规定的，从其规定。</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在不违反法律法规、基金合同的约定以及对基金份额持有人利益无实质不利影响的前提下，基金管理人可在按照监管部门要求履行适当程序后对基金收益分配原则进行调整，不需召开基金份额持有人大会。</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四、收益分配方案</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基金收益分配方案中应载明截止收益分配基准日的可供分配利润、基金收益分配对象、分配时间、分配数额及比例、分配方式等内容。</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五、收益分配方案的确定、公告与实施</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本基金收益分配方案由基金管理人拟定，并由基金托管人复核，在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个工作日内在指定媒介公告并报中国证监会备案。</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基金红利发放日距离收益分配基准日（即可供分配利润计算截止日）的时间不得超过</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个工作日。</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六、基金收益分配中发生的费用</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第十七部分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基金的会计与审计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一、基金会计政策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、基金管理人为本基金的基金会计责任方；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、基金的会计年度为公历年度的</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日至</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31</w:t>
      </w:r>
      <w:r>
        <w:rPr>
          <w:rFonts w:ascii="宋体" w:hAnsi="宋体" w:cs="宋体" w:eastAsia="宋体"/>
          <w:color w:val="auto"/>
          <w:spacing w:val="0"/>
          <w:position w:val="0"/>
          <w:sz w:val="21"/>
          <w:shd w:fill="auto" w:val="clear"/>
        </w:rPr>
        <w:t xml:space="preserve">日；基金首次募集的会计年度按如下原则：如果《基金合同》生效少于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个月，可以并入下一个会计年度；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、基金核算以人民币为记账本位币，以人民币元为记账单位；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、会计制度执行国家有关会计制度；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、本基金独立建账、独立核算；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、基金管理人及基金托管人各自保留完整的会计账目、凭证并进行日常的会计核算，按照有关规定编制基金会计报表；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、基金托管人每月与基金管理人就基金的会计核算、报表编制等进行核对并以书面方式确认。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二、基金的年度审计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、基金管理人聘请与基金管理人、基金托管人相互独立的具有证券从业资格的会计师事务所及其注册会计师对本基金的年度财务报表进行审计。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、会计师事务所更换经办注册会计师，应事先征得基金管理人同意。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、基金管理人认为有充足理由更换会计师事务所，须通报基金托管人。更换会计师事务所需在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个工作日内在指定媒介公告并报中国证监会备案。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第十八部分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基金的信息披露</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本基金的信息披露应符合《基金法》、《运作办法》、《信息披露办法》、《基金合同》及其他有关规定。相关法律法规关于信息披露的披露方式、披露内容、登载媒介、报备方式等规定发生变化时，本基金从其最新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二、信息披露义务人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本基金信息披露义务人包括基金管理人、基金托管人、召集基金份额持有人大会的基金份额持有人等法律法规和中国证监会规定的自然人、法人和其他组织。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本基金信息披露义务人按照法律法规和中国证监会的规定披露基金信息，并保证所披露信息的真实性、准确性和完整性。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本基金信息披露义务人应当在中国证监会规定时间内，将应予披露的基金信息通过中国证监会指定的媒介披露，并保证基金投资人能够按照《基金合同》约定的时间和方式查阅或者复制公开披露的信息资料。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三、本基金信息披露义务人承诺公开披露的基金信息，不得有下列行为：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、虚假记载、误导性陈述或者重大遗漏；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、对证券投资业绩进行预测；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、违规承诺收益或者承担损失；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、诋毁其他基金管理人、基金托管人或者基金销售机构；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、登载任何自然人、法人或者其他组织的祝贺性、恭维性或推荐性的文字；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、中国证监会禁止的其他行为。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四、本基金公开披露的信息应采用中文文本。如同时采用外文文本的，基金信息披露义务人应保证两种文本的内容一致。两种文本发生歧义的，以中文文本为准。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本基金公开披露的信息采用阿拉伯数字；除特别说明外，货币单位为人民币元。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五、公开披露的基金信息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公开披露的基金信息包括：</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（一）基金招募说明书、《基金合同》、基金托管协议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、《基金合同》是界定《基金合同》当事人的各项权利、义务关系，明确基金份额持有人大会召开的规则及具体程序，说明基金产品的特性等涉及基金投资人重大利益的事项的法律文件。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招募说明书应当最大限度地披露影响基金投资人决策的全部事项，说明基金认购、申购和赎回安排、基金投资、基金产品特性、风险揭示、信息披露及基金份额持有人服务等内容。《基金合同》生效后，基金管理人在每</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个月结束之日起</w:t>
      </w:r>
      <w:r>
        <w:rPr>
          <w:rFonts w:ascii="Times New Roman" w:hAnsi="Times New Roman" w:cs="Times New Roman" w:eastAsia="Times New Roman"/>
          <w:color w:val="auto"/>
          <w:spacing w:val="0"/>
          <w:position w:val="0"/>
          <w:sz w:val="21"/>
          <w:shd w:fill="auto" w:val="clear"/>
        </w:rPr>
        <w:t xml:space="preserve">45</w:t>
      </w:r>
      <w:r>
        <w:rPr>
          <w:rFonts w:ascii="宋体" w:hAnsi="宋体" w:cs="宋体" w:eastAsia="宋体"/>
          <w:color w:val="auto"/>
          <w:spacing w:val="0"/>
          <w:position w:val="0"/>
          <w:sz w:val="21"/>
          <w:shd w:fill="auto" w:val="clear"/>
        </w:rPr>
        <w:t xml:space="preserve">日内，更新招募说明书并登载在网站上，将更新后的招募说明书摘要登载在指定媒介上；基金管理人在公告的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日前向主要办公场所所在地的中国证监会派出机构报送更新的招募说明书，并就有关更新内容提供说明。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本基金在招募说明书的显著位置披露投资中小企业私募债券的流动性风险和信用风险，并说明投资中小企业私募债券对基金总体风险和投资情况。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本基金在招募说明书（更新）等文件中披露股指期货交易情况，包括投资政策、持仓情况、损益情况、风险指标等，并充分揭示股指期货交易对基金总体风险的影响以及是否符合既定的投资政策和投资目标。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本基金在招募说明书（更新）等文件中披露其持有的资产支持证券总额、资产支持证券市值占基金净资产的比例和报告期末按市值占基金净资产比例大小排序的前</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名资产支持证券明细。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、基金托管协议是界定基金托管人和基金管理人在基金财产保管及基金运作监督等活动中的权利、义务关系的法律文件。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基金募集申请经中国证监会注册后，基金管理人在基金份额发售的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日前，将基金招募说明书、《基金合同》摘要登载在指定媒介上；基金管理人、基金托管人应当将《基金合同》、基金托管协议登载在网站上。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（二）基金份额发售公告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基金管理人应当就基金份额发售的具体事宜编制基金份额发售公告，并在披露招募说明书的当日登载于指定媒介上。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（三）《基金合同》生效公告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基金管理人应当在收到中国证监会确认文件的次日在指定媒介上登载《基金合同》生效公告。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（四）基金资产净值、基金份额净值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《基金合同》生效后，在开始办理基金份额申购或者赎回前，基金管理人应当至少每周公告一次基金资产净值和基金份额净值。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在开始办理基金份额申购或者赎回后，基金管理人应当在每个开放日的次日，通过网站、基金份额发售网点以及其他媒介，披露开放日的基金份额净值和基金份额累计净值。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基金管理人应当公告半年度和年度最后一个市场交易日基金资产净值和基金份额净值。基金管理人应当在前款规定的市场交易日的次日，将基金资产净值、基金份额净值和基金份额累计净值登载在指定媒介上。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（五）基金份额申购、赎回价格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基金管理人应当在《基金合同》、招募说明书等信息披露文件上载明基金份额申购、赎回价格的计算方式及有关申购、赎回费率，并保证投资人能够在基金份额发售网点查阅或者复制前述信息资料。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（六）基金定期报告，包括基金年度报告、基金半年度报告和基金季度报告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基金管理人应当在每年结束之日起</w:t>
      </w:r>
      <w:r>
        <w:rPr>
          <w:rFonts w:ascii="Times New Roman" w:hAnsi="Times New Roman" w:cs="Times New Roman" w:eastAsia="Times New Roman"/>
          <w:color w:val="auto"/>
          <w:spacing w:val="0"/>
          <w:position w:val="0"/>
          <w:sz w:val="21"/>
          <w:shd w:fill="auto" w:val="clear"/>
        </w:rPr>
        <w:t xml:space="preserve">90</w:t>
      </w:r>
      <w:r>
        <w:rPr>
          <w:rFonts w:ascii="宋体" w:hAnsi="宋体" w:cs="宋体" w:eastAsia="宋体"/>
          <w:color w:val="auto"/>
          <w:spacing w:val="0"/>
          <w:position w:val="0"/>
          <w:sz w:val="21"/>
          <w:shd w:fill="auto" w:val="clear"/>
        </w:rPr>
        <w:t xml:space="preserve">日内，编制完成基金年度报告，并将年度报告正文登载于网站上，将年度报告摘要登载在指定媒介上。基金年度报告的财务会计报告应当经过审计。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基金管理人应当在上半年结束之日起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日内，编制完成基金半年度报告，并将半年度报告正文登载在网站上，将半年度报告摘要登载在指定媒介上。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基金管理人应当在每个季度结束之日起</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个工作日内，编制完成基金季度报告，并将季度报告登载在指定媒介上。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《基金合同》生效不足</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个月的，基金管理人可以不编制当期季度报告、半年度报告或者年度报告。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基金定期报告在公开披露的第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个工作日，分别报中国证监会和基金管理人主要办公场所所在地中国证监会派出机构备案。报备应当采用电子文本或书面报告方式。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报告期内出现单一投资者持有基金份额比例超过</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的情形，基金管理人应当在季度报告、半年度报告、年度报告等定期报告文件中披露该投资者的类别、报告期末持有份额及占比、报告期内持有份额变化情况及产品的特有风险。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本基金在季度报告、半年度报告、年度报告等定期报告等文件中披露中小企业私募债券的投资情况。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名资产支持证券明细。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基金运作期间，如报告期内出现单一投资者持有基金份额达到或超过基金总份额</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基金持续运作过程中，应当在基金年度报告和半年度报告中披露基金组合资产情况及其流动性风险分析等。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（七）临时报告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本基金发生重大事件，有关信息披露义务人应当在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个工作日内编制临时报告书，予以公告，并在公开披露日分别报中国证监会和基金管理人主要办公场所所在地的中国证监会派出机构备案。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前款所称重大事件，是指可能对基金份额持有人权益或者基金份额的价格产生重大影响的下列事件：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、基金份额持有人大会的召开；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、终止《基金合同》；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、转换基金运作方式；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、更换基金管理人、基金托管人；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、基金管理人、基金托管人的法定名称、住所发生变更；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、基金管理人股东及其出资比例发生变更；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、基金募集期延长；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、基金管理人的董事长、总经理及其他高级管理人员、基金经理和基金托管人基金托管部门负责人发生变动；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、基金管理人的董事在一年内变更超过百分之五十；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、基金管理人、基金托管人基金托管部门的主要业务人员在一年内变动超过百分之三十；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、涉及基金管理业务、基金财产、基金托管业务的诉讼或仲裁；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、基金管理人、基金托管人受到监管部门的调查；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、基金管理人及其董事、总经理及其他高级管理人员、基金经理受到严重行政处罚，基金托管人及其基金托管部门负责人受到严重行政处罚；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、重大关联交易事项；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、基金收益分配事项；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、管理费、托管费等费用计提标准、计提方式和费率发生变更；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、基金份额净值计价错误达基金份额净值百分之零点五；</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、基金改聘会计师事务所；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、变更基金销售机构；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、更换基金登记机构；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、本基金开始办理申购、赎回；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、本基金申购、赎回费率及其收费方式发生变更；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w:t>
      </w:r>
      <w:r>
        <w:rPr>
          <w:rFonts w:ascii="宋体" w:hAnsi="宋体" w:cs="宋体" w:eastAsia="宋体"/>
          <w:color w:val="auto"/>
          <w:spacing w:val="0"/>
          <w:position w:val="0"/>
          <w:sz w:val="21"/>
          <w:shd w:fill="auto" w:val="clear"/>
        </w:rPr>
        <w:t xml:space="preserve">、本基金发生巨额赎回并延期办理；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、本基金连续发生巨额赎回并暂停接受赎回申请；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、本基金暂停接受申购、赎回申请后重新接受申购、赎回；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、本基金投资中小企业私募债券后两个交易日内，在中国证监会指定媒介披露所投资中小企业私募债券的名称、数量、期限、收益率等信息；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、在发生涉及基金申购、赎回事项调整或潜在影响投资者赎回等重大事项时；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、中国证监会规定的其他事项。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（八）澄清公告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（九）基金份额持有人大会决议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基金份额持有人大会决定的事项，应当依法报中国证监会备案，并予以公告。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（十）投资资产支持证券信息披露</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基金管理人应在基金年报及半年报中披露其持有的资产支持证券总额、资产支持证券市值占基金净资产的比例和报告期内所有的资产支持证券明细。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基金管理人应在基金季度报告中披露其持有的资产支持证券总额、资产支持证券市值占基金净资产的比例和报告期末按市值占基金净资产比例大小排序的前</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名资产支持证券明细。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（十一）中国证监会规定的其他信息。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六、信息披露事务管理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基金管理人、基金托管人应当建立健全信息披露管理制度，指定专人负责管理信息披露事务。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基金信息披露义务人公开披露基金信息，应当符合中国证监会相关基金信息披露内容与格式准则的规定。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基金管理人、基金托管人应当在指定媒介中选择披露信息的媒介。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基金管理人、基金托管人除依法在指定媒介上披露信息外，还可以根据需要在其他公共媒介披露信息，但是其他公共媒介不得早于指定媒介披露信息，并且在不同媒介上披露同一信息的内容应当一致。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为基金信息披露义务人公开披露的基金信息出具审计报告、法律意见书的专业机构，应当制作工作底稿，并将相关档案至少保存到《基金合同》终止后</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七、信息披露文件的存放与查阅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招募说明书公布后，应当分别置备于基金管理人、基金托管人和基金销售机构的住所，供公众查阅、复制。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基金定期报告公布后，应当分别置备于基金管理人和基金托管人的住所，以供公众查阅、复制。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第十九部分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基金合同的变更、终止与基金财产的清算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一、《基金合同》的变更</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、关于《基金合同》变更的基金份额持有人大会决议自生效后方可执行，并自决议生效后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二、《基金合同》的终止事由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有下列情形之一的，《基金合同》应当终止：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、基金份额持有人大会决定终止的；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、基金管理人、基金托管人职责终止，在</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个月内没有新基金管理人、新基金托管人承接的；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、《基金合同》约定的其他情形；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、相关法律法规和中国证监会规定的其他情况。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三、基金财产的清算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、基金财产清算小组：自出现《基金合同》终止事由之日起</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个工作日内成立清算小组，基金管理人组织基金财产清算小组并在中国证监会的监督下进行基金清算。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、基金财产清算小组组成：基金财产清算小组成员由基金管理人、基金托管人、具有从事证券相关业务资格的注册会计师、律师以及中国证监会指定的人员组成。基金财产清算小组可以聘用必要的工作人员。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、基金财产清算小组职责：基金财产清算小组负责基金财产的保管、清理、估价、变现和分配。基金财产清算小组可以依法进行必要的民事活动。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、基金财产清算程序：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）《基金合同》终止情形出现时，由基金财产清算小组统一接管基金；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）对基金财产和债权债务进行清理和确认；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）对基金财产进行估值和变现；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）制作清算报告；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）聘请会计师事务所对清算报告进行外部审计，聘请律师事务所对清算报告出具法律意见书；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）将清算报告报中国证监会备案并公告；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）对基金剩余财产进行分配。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、基金财产清算的期限为6个月。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四、清算费用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清算费用是指基金财产清算小组在进行基金清算过程中发生的所有合理费用，清算费用由基金财产清算小组优先从基金财产中支付。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五、基金财产清算剩余资产的分配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依据基金财产清算的分配方案，将基金财产清算后的全部剩余资产扣除基金财产清算费用、交纳所欠税款并清偿基金债务后，按基金份额持有人持有的基金份额比例进行分配。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六、基金财产清算的公告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个工作日内由基金财产清算小组进行公告。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七、基金财产清算账册及文件的保存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基金财产清算账册及有关文件由基金托管人保存</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第二十部分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违约责任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可以免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、不可抗力；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、基金管理人、基金托管人按照当时有效的法律法规或中国证监会的规定作为或不作为而造成的损失等；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、基金管理人由于按照《基金合同》规定的投资原则投资或不投资造成的直接损失或潜在损失等。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第二十一部分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争议的处理和适用的法律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争议处理期间，基金合同当事人应恪守各自的职责，继续忠实、勤勉、尽责地履行基金合同规定的义务，维护基金份额持有人的合法权益。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《基金合同》受中国法律管辖。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第二十二部分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基金合同的效力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《基金合同》是约定基金合同当事人之间、基金与基金合同当事人之间权利义务关系的法律文件。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、《基金合同》经基金管理人、基金托管人双方盖章以及双方法定代表人或授权代表签字或签章并在募集结束后经基金管理人向中国证监会办理基金备案手续，并经中国证监会书面确认后生效。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、《基金合同》的有效期自其生效之日起至基金财产清算结果报中国证监会备案并公告之日止。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、《基金合同》自生效之日起对包括基金管理人、基金托管人和基金份额持有人在内的《基金合同》各方当事人具有同等的法律约束力。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、《基金合同》正本一式六份，除上报有关监管机构一式二份外，基金管理人、基金托管人各持有二份，每份具有同等的法律效力。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、《基金合同》可印制成册，供投资人在基金管理人、基金托管人、销售机构的办公场所和营业场所查阅。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第二十三部分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其他事项</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《基金合同》如有未尽事宜，由《基金合同》当事人各方按有关法律法规协商解决。</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第二十四部分</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b/>
          <w:color w:val="auto"/>
          <w:spacing w:val="0"/>
          <w:position w:val="0"/>
          <w:sz w:val="30"/>
          <w:shd w:fill="auto" w:val="clear"/>
        </w:rPr>
        <w:t xml:space="preserve">基金合同内容摘要</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一、基金管理人、基金托管人和基金份额持有人的权利、义务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（一）基金管理人的权利与义务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、根据《基金法》、《运作办法》及其他有关规定，基金管理人的权利包括但不限于：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）依法募集资金；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）自《基金合同》生效之日起，根据法律法规和《基金合同》独立运用并管理基金财产；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）依照《基金合同》收取基金管理费以及法律法规规定或中国证监会批准的其他费用；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）销售基金份额；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）按照规定召集基金份额持有人大会；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）依据《基金合同》及有关法律规定监督基金托管人，如认为基金托管人违反了《基金合同》及国家有关法律规定，应呈报中国证监会和其他监管部门，并采取必要措施保护基金投资人的利益；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）在基金托管人更换时，提名新的基金托管人；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）选择、更换基金销售机构，对基金销售机构的相关行为进行监督和处理；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）担任或委托其他符合条件的机构担任基金登记机构办理基金登记业务；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）依据《基金合同》及有关法律规定决定基金收益的分配方案；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）在《基金合同》约定的范围内，拒绝或暂停受理申购与赎回申请；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）依照法律法规为基金的利益对被投资公司行使股东权利，为基金的利益行使因基金财产投资于证券所产生的权利；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）以基金管理人的名义，代表基金份额持有人的利益行使诉讼权利或者实施其他法律行为；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）选择、更换律师事务所、会计师事务所、证券、期货经纪商或其他为基金提供服务的外部机构；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、根据《基金法》、《运作办法》及其他有关规定，基金管理人的义务包括但不限于：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）依法募集资金，办理或者委托经中国证监会认定的其他机构代为办理基金份额的发售、申购、赎回和登记事宜；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）办理基金备案手续；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）自《基金合同》生效之日起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以诚实信用、谨慎勤勉的原则管理和运用基金财产；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）配备足够的具有专业资格的人员进行基金投资分析、决策，以专业化的经营方式管理和运作基金财产；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）建立健全内部风险控制、监察与稽核、财务管理及人事管理等制度，保证所管理的基金财产和基金管理人的财产相互独立</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对所管理的不同基金分别管理，分别记账，进行证券投资；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）除依据《基金法》、《基金合同》及其他有关规定外</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不得利用基金财产为自己及任何第三人谋取利益，不得委托第三人运作基金财产；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）依法接受基金托管人的监督；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）采取适当合理的措施使计算基金份额认购、申购、赎回和注销价格的方法符合《基金合同》等法律文件的规定，按有关规定计算并公告基金资产净值，确定基金份额申购、赎回的价格；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）进行基金会计核算并编制基金财务会计报告；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）编制季度、半年度和年度基金报告；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）严格按照《基金法》、《基金合同》及其他有关规定，履行信息披露及报告义务；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保守基金商业秘密，不泄露基金投资计划、投资意向等。除《基金法》、《基金合同》及其他有关规定另有规定外，在基金信息公开披露前应予保密，不向他人泄露，但向审计、法律等外部专业顾问提供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）按《基金合同》的约定确定基金收益分配方案，及时向基金份额持有人分配基金收益；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）按规定受理申购与赎回申请，及时、足额支付赎回款项；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）依据《基金法》、《基金合同》及其他有关规定召集基金份额持有人大会或配合基金托管人、基金份额持有人依法召集基金份额持有人大会；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）按规定保存基金财产管理业务活动的会计账册、报表、记录和其他相关资料</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确保需要向基金投资人提供的各项文件或资料在规定时间发出，并且保证投资人能够按照《基金合同》规定的时间和方式，随时查阅到与基金有关的公开资料，并在支付合理成本的条件下得到有关资料的复印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）组织并参加基金财产清算小组，参与基金财产的保管、清理、估价、变现和分配；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）面临解散、依法被撤销或者被依法宣告破产时，及时报告中国证监会并通知基金托管人；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）因违反《基金合同》导致基金财产的损失或损害基金份额持有人合法权益时，应当承担赔偿责任，其赔偿责任不因其退任而免除；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）监督基金托管人按法律法规和《基金合同》规定履行自己的义务，基金托管人违反《基金合同》造成基金财产损失时，基金管理人应为基金份额持有人利益向基金托管人追偿；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）当基金管理人将其义务委托第三方处理时，应当对第三方处理有关基金事务的行为承担责任；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23</w:t>
      </w:r>
      <w:r>
        <w:rPr>
          <w:rFonts w:ascii="宋体" w:hAnsi="宋体" w:cs="宋体" w:eastAsia="宋体"/>
          <w:color w:val="auto"/>
          <w:spacing w:val="0"/>
          <w:position w:val="0"/>
          <w:sz w:val="21"/>
          <w:shd w:fill="auto" w:val="clear"/>
        </w:rPr>
        <w:t xml:space="preserve">）以基金管理人名义，代表基金份额持有人利益行使诉讼权利或实施其他法律行为；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）基金管理人在募集期间未能达到基金的备案条件，《基金合同》不能生效，基金管理人承担全部募集费用，将已募集资金并加计银行同期活期存款利息在基金募集期结束后</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日内退还基金认购人；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）建立并保存基金份额持有人名册；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（二）基金托管人的权利与义务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、根据《基金法》、《运作办法》及其他有关规定，基金托管人的权利包括但不限于：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）自《基金合同》生效之日起，依法律法规和《基金合同》的规定安全保管基金财产；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）依《基金合同》约定获得基金托管费以及法律法规规定或监管部门批准的其他费用；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监督基金管理人对本基金的投资运作，如发现基金管理人有违反《基金合同》及国家法律法规行为，对基金财产、其他当事人的利益造成重大损失的情形，应呈报中国证监会，并采取必要措施保护基金投资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）根据相关市场规则，为基金开设证券账户，为基金办理证券、期货等交易资金清算；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）提议召开或召集基金份额持有人大会；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）在基金管理人更换时，提名新的基金管理人；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、根据《基金法》、《运作办法》及其他有关规定，基金托管人的义务包括但不限于：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）以诚实信用、勤勉尽责的原则持有并安全保管基金财产；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）设立专门的基金托管部门，具有符合要求的营业场所，配备足够的、合格的熟悉基金托管业务的专职人员，负责基金财产托管事宜；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）除依据《基金法》、《基金合同》及其他有关规定外，不得利用基金财产为自己及任何第三人谋取利益，不得委托第三人托管基金财产；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）保管由基金管理人代表基金签订的与基金有关的重大合同及有关凭证；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）按规定开设基金财产的资金账户、证券账户，按照《基金合同》的约定，根据基金管理人的投资指令，及时办理清算、交割事宜；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）保守基金商业秘密，除《基金法》、《基金合同》及其他有关规定另有规定外，在基金信息公开披露前予以保密，不得向他人泄露，但向审计、法律等外部专业顾问提供的除外；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）复核、审查基金管理人计算的基金资产净值、基金份额申购、赎回价格；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）办理与基金托管业务活动有关的信息披露事项；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）保存基金托管业务活动的记录、账册、报表和其他相关资料</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）建立并保存基金份额持有人名册；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）按规定制作相关账册并与基金管理人核对；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）依据基金管理人的指令或有关规定向基金份额持有人支付基金收益和赎回款项；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）依据《基金法》、《基金合同》及其他有关规定，召集基金份额持有人大会或配合基金管理人、基金份额持有人依法召集基金份额持有人大会；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）按照法律法规、《基金合同》和《托管协议》的规定监督基金管理人的投资运作；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）参加基金财产清算小组，参与基金财产的保管、清理、估价、变现和分配；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）面临解散、依法被撤销或者被依法宣告破产时，及时报告中国证监会和银行业监督管理机构，并通知基金管理人；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）因违反《基金合同》导致基金财产损失时，应承担赔偿责任，其赔偿责任不因其退任而免除；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）按规定监督基金管理人按法律法规和《基金合同》规定履行自己的义务，基金管理人因违反《基金合同》造成基金财产损失时，应为基金份额持有人利益向基金管理人追偿；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（三）基金份额持有人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每份基金份额具有同等的合法权益。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、根据《基金法》、《运作办法》及其他有关规定，基金份额持有人的权利包括但不限于：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）分享基金财产收益；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）参与分配清算后的剩余基金财产；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）依法申请赎回或转让其持有的基金份额；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）按照规定要求召开基金份额持有人大会或者召集基金份额持有人大会；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）出席或者委派代表出席基金份额持有人大会，对基金份额持有人大会审议事项行使表决权；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）查阅或者复制公开披露的基金信息资料；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）监督基金管理人的投资运作；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）对基金管理人、基金托管人、基金服务机构损害其合法权益的行为依法提起诉讼或仲裁；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、根据《基金法》、《运作办法》及其他有关规定，基金份额持有人的义务包括但不限于：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）认真阅读并遵守《基金合同》、招募说明书等信息披露文件；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）了解所投资基金产品，了解自身风险承受能力，自主判断基金的投资价值，自主做出投资决策，自行承担投资风险；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）关注基金信息披露，及时行使权利和履行义务；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）缴纳基金认购、申购款项及法律法规和《基金合同》所规定的费用；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）在其持有的基金份额范围内，承担基金亏损或者《基金合同》终止的有限责任；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）不从事任何有损基金及其他《基金合同》当事人合法权益的活动；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）返还在基金交易过程中因任何原因获得的不当得利；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二、基金份额持有人大会召集、议事及表决的程序和规则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（一）召开事由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、当出现或需要决定下列事由之一的，应当召开基金份额持有人大会，但法律法规、中国证监会另有规定的除外：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）终止《基金合同》；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）更换基金管理人；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）更换基金托管人；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）转换基金运作方式；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）提高基金管理人、基金托管人的报酬标准；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）变更基金类别；</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）本基金与其他基金的合并；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）变更基金投资目标、范围或策略；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）变更基金份额持有人大会程序；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）基金管理人或基金托管人要求召开基金份额持有人大会；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）单独或合计持有本基金总份额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）基金份额的基金份额持有人（以基金管理人收到提议当日的基金份额计算，下同）就同一事项书面要求召开基金份额持有人大会；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）对基金合同当事人权利和义务产生重大影响的其他事项；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）法律法规、《基金合同》或中国证监会规定的其他应当召开基金份额持有人大会的事项。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、在不违背法律法规和基金合同的约定，以及对基金份额持有人利益无实质性不利影响的情况下，以下情况可由基金管理人和基金托管人协商后修改，不需召开基金份额持有人大会：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）调低基金管理费、基金托管费和其他应由基金承担的费用；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）法律法规要求增加的基金费用的收取；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）在法律法规和《基金合同》规定的范围内调整本基金的申购费率、调低赎回费率或在对现有基金份额持有人利益无实质性不利影响的前提下变更收费方式；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）在不违反法律法规、《基金合同》的规定以及对基金份额持有人利益无实质性不利影响的情况下，调整有关基金认购、申购、赎回、转换、非交易过户、转托管等业务的规则；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）在不违反法律法规、基金合同的约定以及对基金份额持有人利益无实质性不利影响的情况下，增加、减少或调整基金份额类别设置及对基金份额分类办法、规则进行调整；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）因相应的法律法规发生变动而应当对《基金合同》进行修改；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）对《基金合同》的修改对基金份额持有人利益无实质性不利影响或修改不涉及《基金合同》当事人权利义务关系发生重大变化；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）按照法律法规和《基金合同》规定不需召开基金份额持有人大会的其他情形；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）当法律法规或中国证监会的相关规定变更时，本基金在履行相关程序后可对资产配置比例进行适当调整。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（二）会议召集人及召集方式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、除法律法规规定或《基金合同》另有约定外，基金份额持有人大会由基金管理人召集；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、基金管理人未按规定召集或不能召集时，由基金托管人召集；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、基金托管人认为有必要召开基金份额持有人大会的，应当向基金管理人提出书面提议。基金管理人应当自收到书面提议之日起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日内决定是否召集，并书面告知基金托管人。基金管理人决定召集的，应当自出具书面决定之日起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日内召开；基金管理人决定不召集，基金托管人仍认为有必要召开的，应当由基金托管人自行召集，并自出具书面决定之日起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日内召开并告知基金管理人，基金管理人应当配合。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）的基金份额持有人就同一事项书面要求召开基金份额持有人大会，应当向基金管理人提出书面提议。基金管理人应当自收到书面提议之日起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日内决定是否召集，并书面告知提出提议的基金份额持有人代表和基金托管人。基金管理人决定召集的，应当自出具书面决定之日起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日内召开；基金管理人决定不召集，代表基金份额10%以上（含10%）的基金份额持有人仍认为有必要召开的，应当向基金托管人提出书面提议。基金托管人应当自收到书面提议之日起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日内决定是否召集，并书面告知提出提议的基金份额持有人代表和基金管理人；基金托管人决定召集的，应当自出具书面决定之日起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日内召开并告知基金管理人，基金管理人应当配合。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）的基金份额持有人就同一事项要求召开基金份额持有人大会，而基金管理人、基金托管人都不召集的，单独或合计代表基金份额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）的基金份额持有人有权自行召集，并至少提前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日报中国证监会备案。基金份额持有人依法自行召集基金份额持有人大会的，基金管理人、基金托管人应当配合，不得阻碍、干扰。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、基金份额持有人会议的召集人负责选择确定开会时间、地点、方式和权益登记日。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（三）召开基金份额持有人大会的通知时间、通知内容、通知方式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、召开基金份额持有人大会，召集人应于会议召开前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日，在指定媒介公告。基金份额持有人大会通知应至少载明以下内容：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）会议召开的时间、地点和会议形式；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）会议拟审议的事项、议事程序和表决方式；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）有权出席基金份额持有人大会的基金份额持有人的权益登记日；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）授权委托证明的内容要求（包括但不限于代理人身份，代理权限和代理有效期限等）、送达时间和地点；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）会务常设联系人姓名及联系电话；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）出席会议者必须准备的文件和必须履行的手续；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）召集人需要通知的其他事项。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（四）基金份额持有人出席会议的方式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基金份额持有人大会可通过现场开会方式、通讯开会或法律法规和监管机关允许的其他方式召开，会议的召开方式由会议召集人确定。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个月以后、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、通讯开会。通讯开会系指基金份额持有人将其对表决事项的投票以召集人通知的非现场方式在表决截至日以前送达至召集人指定的地址或系统。通讯开会应以召集人通知的非现场方式进行表决。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在同时符合以下条件时，通讯开会的方式视为有效：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）会议召集人按《基金合同》约定公布会议通知后，在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个工作日内连续公布相关提示性公告；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个月以后、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个月以内，就原定审议事项重新召集基金份额持有人大会。重新召集的基金份额持有人大会应当有代表三分之一以上（含三分之一）基金份额的持有人直接出具表决意见或授权他人代表出具表决意见；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）上述第（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3、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4、在不与法律法规冲突的前提下，基金份额</w:t>
      </w:r>
      <w:r>
        <w:rPr>
          <w:rFonts w:ascii="宋体" w:hAnsi="宋体" w:cs="宋体" w:eastAsia="宋体"/>
          <w:color w:val="000000"/>
          <w:spacing w:val="0"/>
          <w:position w:val="0"/>
          <w:sz w:val="21"/>
          <w:shd w:fill="auto" w:val="clear"/>
        </w:rPr>
        <w:t xml:space="preserve">持有人授权他人代为出席会议并表决的，授权方式可以采用书面、网络、电话、短信或其他方式，具体方式在会议通知中列明。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（五）议事内容与程序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、议事内容及提案权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基金份额持有人大会的召集人发出召集会议的通知后，对原有提案的修改应当在基金份额持有人大会召开前及时公告。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基金份额持有人大会不得对未事先公告的议事内容进行表决。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、议事程序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会议召集人应当制作出席会议人员的签名册。签名册载明参加会议人员姓名（或单位名称）、身份证明文件号码、持有或代表有表决权的基金份额、委托人姓名（或单位名称）和联系方式等事项。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在通讯开会的情况下，首先由召集人提前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日公布提案，在所通知的表决截止日期后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个工作日内在公证机关监督下由召集人统计全部有效表决，在公证机关监督下形成决议。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基金份额持有人所持每份基金份额有同等表决权。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基金份额持有人大会决议分为一般决议和特别决议：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、一般决议，一般决议须经参加大会的基金份额持有人或其代理人所持表决权的二分之一以上（含二分之一）通过方为有效；除下列第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项所规定的须以特别决议通过事项以外的其他事项均以一般决议的方式通过。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基金份额持有人大会采取记名方式进行投票表决。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基金份额持有人大会的各项提案或同一项提案内并列的各项议题应当分开审议、逐项表决。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在上述规则的前提下，具体规则以召集人发布的基金份额持有人大会通知为准。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（七）计票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）监票人应当在基金份额持有人表决后立即进行清点并由大会主持人当场公布计票结果。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）计票过程应由公证机关予以公证，基金管理人或基金托管人拒不出席大会的，不影响计票的效力。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（八）生效与公告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基金份额持有人大会的决议，召集人应当自通过之日起</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日内报中国证监会备案。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基金份额持有人大会的决议自表决通过之日起生效。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基金份额持有人大会决议自生效之日起</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个工作日内在指定媒介上公告。如果采用通讯方式进行表决，在公告基金份额持有人大会决议时，必须将公证书全文、公证机构、公证员姓名等一同公告。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基金管理人、基金托管人和基金份额持有人应当执行生效的基金份额持有人大会的决议。生效的基金份额持有人大会决议对全体基金份额持有人、基金管理人、基金托管人均有约束力。</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三、基金收益分配原则、执行方式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（一）基金利润的构成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基金利润指基金利息收入、投资收益、公允价值变动收益和其他收入扣除相关费用后的余额，基金已实现收益指基金利润减去公允价值变动收益后的余额。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（二）基金可供分配利润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基金可供分配利润指截至收益分配基准日基金未分配利润与未分配利润中已实现收益的孰低数。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（三）基金收益分配原则</w:t>
      </w: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2、本基金收益分配方式分两种：现金分红与红利再投资，投资人可选择现金红利或将现金红利自动转为基金份额进行再投资；若投资人不选择，本基金默认的收益分配方式是现金分红；</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、基金收益分配后基金份额净值不能低于面值；即基金收益分配基准日的基金份额净值减去每单位基金份额收益分配金额后不能低于面值；</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、每一基金份额享有同等分配权；</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、法律法规或监管机关另有规定的，从其规定。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在不违反法律法规、基金合同的约定以及对基金份额持有人利益无实质不利影响的前提下，基金管理人可在按照监管部门要求履行适当程序后对基金收益分配原则进行调整，不需召开基金份额持有人大会。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（四）收益分配方案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基金收益分配方案中应载明截止收益分配基准日的可供分配利润、基金收益分配对象、分配时间、分配数额及比例、分配方式等内容。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（五）收益分配方案的确定、公告与实施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本基金收益分配方案由基金管理人拟定，并由基金托管人复核，在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个工作日内在指定媒介公告并报中国证监会备案。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基金红利发放日距离收益分配基准日（即可供分配利润计算截止日）的时间不得超过</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个工作日。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（六）基金收益分配中发生的费用</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四、与基金财产管理、运作有关费用的提取、支付方式与比例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（一）基金费用的种类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、基金管理人的管理费；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、基金托管人的托管费；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、《基金合同》生效后与基金相关的信息披露费用；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、《基金合同》生效后与基金相关的会计师费、律师费、审计费、诉讼费和仲裁费；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、基金份额持有人大会费用；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、基金的证券、期货交易费用；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、基金的银行汇划费用；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、基金相关账户的开户及维护费用；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、按照国家有关规定和《基金合同》约定，可以在基金财产中列支的其他费用。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（二）基金费用计提方法、计提标准和支付方式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、基金管理人的管理费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本基金的管理费按前一日基金资产净值的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年费率计提。管理费的计算方法如下：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当年天数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为每日应计提的基金管理费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为前一日的基金资产净值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基金管理费每日计算，逐日累计至每月月末，按月支付，由基金管理人向基金托管人发送基金管理费划款指令，基金托管人复核后于次月前</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个工作日内从基金财产中一次性支付给基金管理人。若遇法定节假日、公休假等</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支付日期顺延。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、基金托管人的托管费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本基金的托管费按前一日基金资产净值的</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的年费率计提。托管费的计算方法如下：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当年天数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为每日应计提的基金托管费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为前一日的基金资产净值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基金托管费每日计算，逐日累计至每月月末，按月支付，由基金管理人向基金托管人发送基金托管费划款指令，基金托管人复核后于次月前</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个工作日内从基金财产中一次性支取。若遇法定节假日、公休日等</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支付日期顺延。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上述“一、基金费用的种类中第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项费用”，根据有关法规及相应协议规定，按费用实际支出金额列入当期费用，由基金托管人从基金财产中支付。</w:t>
      </w:r>
    </w:p>
    <w:p>
      <w:pPr>
        <w:spacing w:before="0" w:after="0" w:line="360"/>
        <w:ind w:right="0" w:left="0" w:firstLine="420"/>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五、基金财产的投资方向和投资限制</w:t>
      </w:r>
    </w:p>
    <w:p>
      <w:pPr>
        <w:spacing w:before="0" w:after="0" w:line="360"/>
        <w:ind w:right="0" w:left="2" w:firstLine="418"/>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（一）投资方向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股票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如法律法规或监管机构以后允许基金投资其他品种，基金管理人在履行适当程序后，可以将其纳入投资范围。</w:t>
      </w:r>
    </w:p>
    <w:p>
      <w:pPr>
        <w:spacing w:before="0" w:after="0" w:line="360"/>
        <w:ind w:right="0" w:left="2" w:firstLine="418"/>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（二）投资限制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、组合限制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基金的投资组合应遵循以下限制：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）本基金股票投资占基金资产的比例范围为</w:t>
      </w:r>
      <w:r>
        <w:rPr>
          <w:rFonts w:ascii="Times New Roman" w:hAnsi="Times New Roman" w:cs="Times New Roman" w:eastAsia="Times New Roman"/>
          <w:color w:val="auto"/>
          <w:spacing w:val="0"/>
          <w:position w:val="0"/>
          <w:sz w:val="21"/>
          <w:shd w:fill="auto" w:val="clear"/>
        </w:rPr>
        <w:t xml:space="preserve">0-95%</w:t>
      </w:r>
      <w:r>
        <w:rPr>
          <w:rFonts w:ascii="宋体" w:hAnsi="宋体" w:cs="宋体" w:eastAsia="宋体"/>
          <w:color w:val="auto"/>
          <w:spacing w:val="0"/>
          <w:position w:val="0"/>
          <w:sz w:val="21"/>
          <w:shd w:fill="auto" w:val="clear"/>
        </w:rPr>
        <w:t xml:space="preserve">，其中投资于本基金定义的“金融主题”范畴内的证券不低于非现金基金资产的80%；</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）本基金每个交易日日终在扣除股指期货合约需缴纳的交易保证金后，应当保持不低于基金资产净值</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％的现金或者到期日在一年以内的政府债券，其中现金不包括结算备付金、存出保证金、应收申购款等；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）本基金持有一家公司发行的证券，其市值不超过基金资产净值的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）本基金管理人管理的全部基金持有一家公司发行的证券，不超过该证券的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）本基金持有的全部权证，其市值不得超过基金资产净值的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）本基金管理人管理的全部基金持有的同一权证，不得超过该权证的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）本基金在任何交易日买入权证的总金额，不得超过上一交易日基金资产净值的</w:t>
      </w:r>
      <w:r>
        <w:rPr>
          <w:rFonts w:ascii="Times New Roman" w:hAnsi="Times New Roman" w:cs="Times New Roman" w:eastAsia="Times New Roman"/>
          <w:color w:val="auto"/>
          <w:spacing w:val="0"/>
          <w:position w:val="0"/>
          <w:sz w:val="21"/>
          <w:shd w:fill="auto" w:val="clear"/>
        </w:rPr>
        <w:t xml:space="preserve">0.5</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）本基金管理人管理的全部开放式基金（包括开放式基金以及处于开放期的定期开放基金）持有一家上市公司发行的可流通股票，不得超过该上市公司可流通股票的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；本基金管理人管理的全部投资组合持有一家上市公司发行的可流通股票，不得超过该上市公司可流通股票的</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）本基金主动投资于流动性受限资产的市值合计不得超过基金资产净值的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；因证券市场波动、上市公司股票停牌、基金规模变动等基金管理人之外的因素致使基金不符合该比例限制的，基金管理人不得主动新增流动性受限资产的投资；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）本基金与私募类证券资管产品及中国证监会认定的其他主体为交易对手开展逆回购交易的，可接受质押品的资质要求应当与基金合同约定的投资范围保持一致；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）本基金投资于同一原始权益人的各类资产支持证券的比例，不得超过基金资产净值的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）本基金持有的全部资产支持证券，其市值不得超过基金资产净值的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）本基金持有的同一</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指同一信用级别</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资产支持证券的比例，不得超过该资产支持证券规模的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）本基金管理人管理的全部基金投资于同一原始权益人的各类资产支持证券，不得超过其各类资产支持证券合计规模的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）本基金应投资于信用级别评级为</w:t>
      </w:r>
      <w:r>
        <w:rPr>
          <w:rFonts w:ascii="Times New Roman" w:hAnsi="Times New Roman" w:cs="Times New Roman" w:eastAsia="Times New Roman"/>
          <w:color w:val="auto"/>
          <w:spacing w:val="0"/>
          <w:position w:val="0"/>
          <w:sz w:val="21"/>
          <w:shd w:fill="auto" w:val="clear"/>
        </w:rPr>
        <w:t xml:space="preserve">BBB</w:t>
      </w:r>
      <w:r>
        <w:rPr>
          <w:rFonts w:ascii="宋体" w:hAnsi="宋体" w:cs="宋体" w:eastAsia="宋体"/>
          <w:color w:val="auto"/>
          <w:spacing w:val="0"/>
          <w:position w:val="0"/>
          <w:sz w:val="21"/>
          <w:shd w:fill="auto" w:val="clear"/>
        </w:rPr>
        <w:t xml:space="preserve">以上</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含</w:t>
      </w:r>
      <w:r>
        <w:rPr>
          <w:rFonts w:ascii="Times New Roman" w:hAnsi="Times New Roman" w:cs="Times New Roman" w:eastAsia="Times New Roman"/>
          <w:color w:val="auto"/>
          <w:spacing w:val="0"/>
          <w:position w:val="0"/>
          <w:sz w:val="21"/>
          <w:shd w:fill="auto" w:val="clear"/>
        </w:rPr>
        <w:t xml:space="preserve">BBB)</w:t>
      </w:r>
      <w:r>
        <w:rPr>
          <w:rFonts w:ascii="宋体" w:hAnsi="宋体" w:cs="宋体" w:eastAsia="宋体"/>
          <w:color w:val="auto"/>
          <w:spacing w:val="0"/>
          <w:position w:val="0"/>
          <w:sz w:val="21"/>
          <w:shd w:fill="auto" w:val="clear"/>
        </w:rPr>
        <w:t xml:space="preserve">的资产支持证券。基金持有资产支持证券期间，如果其信用等级下降、不再符合投资标准，应在评级报告发布之日起</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个月内予以全部卖出；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）基金财产参与股票发行申购，本基金所申报的金额不超过本基金的总资产，本基金所申报的股票数量不超过拟发行股票公司本次发行股票的总量；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）本基金进入全国银行间同业市场进行债券回购的资金余额不得超过基金资产净值的</w:t>
      </w:r>
      <w:r>
        <w:rPr>
          <w:rFonts w:ascii="Times New Roman" w:hAnsi="Times New Roman" w:cs="Times New Roman" w:eastAsia="Times New Roman"/>
          <w:color w:val="auto"/>
          <w:spacing w:val="0"/>
          <w:position w:val="0"/>
          <w:sz w:val="21"/>
          <w:shd w:fill="auto" w:val="clear"/>
        </w:rPr>
        <w:t xml:space="preserve">40%</w:t>
      </w:r>
      <w:r>
        <w:rPr>
          <w:rFonts w:ascii="宋体" w:hAnsi="宋体" w:cs="宋体" w:eastAsia="宋体"/>
          <w:color w:val="auto"/>
          <w:spacing w:val="0"/>
          <w:position w:val="0"/>
          <w:sz w:val="21"/>
          <w:shd w:fill="auto" w:val="clear"/>
        </w:rPr>
        <w:t xml:space="preserve">，在全国银行间同业市场中的债券回购最长期限为</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年，债券回购到期后不得展期；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）本基金若参与股指期货交易，在任何交易日日终，持有的买入股指期货合约价值，不得超过基金资产净值的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；在任何交易日日终，持有的买入期货合约价值与有价证券市值之和</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不得超过基金资产净值的</w:t>
      </w:r>
      <w:r>
        <w:rPr>
          <w:rFonts w:ascii="Times New Roman" w:hAnsi="Times New Roman" w:cs="Times New Roman" w:eastAsia="Times New Roman"/>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其中，有价证券指股票、债券（不含到期日在一年以内的政府债券）、权证、资产支持证券、买入返售金融资产（不含质押式回购）等；在任何交易日日终，持有的卖出期货合约价值不得超过基金持有的股票总市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；在任何交易日内交易（不包括平仓）的股指期货合约的成交金额不得超过上一交易日基金资产净值的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；所持有的股票市值和买入、卖出股指期货合约价值，合计（轧差计算）应当符合基金合同关于股票投资比例的有关约定；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）本基金持有的单只中小企业私募债券，其市值不得超过基金资产净值的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）本基金总资产不得超过基金净资产的</w:t>
      </w:r>
      <w:r>
        <w:rPr>
          <w:rFonts w:ascii="Times New Roman" w:hAnsi="Times New Roman" w:cs="Times New Roman" w:eastAsia="Times New Roman"/>
          <w:color w:val="auto"/>
          <w:spacing w:val="0"/>
          <w:position w:val="0"/>
          <w:sz w:val="21"/>
          <w:shd w:fill="auto" w:val="clear"/>
        </w:rPr>
        <w:t xml:space="preserve">140%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）法律法规及中国证监会规定的和《基金合同》约定的其他投资限制。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除上述第（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）项另有约定外，因证券或期货市场波动、上市公司合并、基金规模变动等基金管理人之外的因素致使基金投资比例不符合上述规定投资比例的，基金管理人应当在</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个交易日内进行调整，但中国证监会规定的特殊情形除外。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基金管理人应当自基金合同生效之日起</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个月内使基金的投资组合比例符合基金合同的有关约定。在上述期间内，本基金的投资范围、投资策略应当符合基金合同的约定。基金托管人对基金的投资的监督与检查自本基金合同生效之日起开始。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如果法律法规或中国证监会变更投资品种的投资比例限制，以变更后的规定为准。法律法规或监管部门取消上述限制，如适用于本基金，基金管理人在履行适当程序后，则本基金投资不再受相关限制。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、禁止行为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为维护基金份额持有人的合法权益，基金财产不得用于下列投资或者活动：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）承销证券；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）违反规定向他人贷款或者提供担保；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）从事承担无限责任的投资；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）买卖其他基金份额，但是法律法规或中国证监会另有规定的除外；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）向其基金管理人、基金托管人出资；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）从事内幕交易、操纵证券交易价格及其他不正当的证券交易活动；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）法律、行政法规和中国证监会规定禁止的其他活动。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如法律法规或监管部门取消上述限制，如适用于本基金，则本基金投资不再受相关限制。</w:t>
      </w:r>
    </w:p>
    <w:p>
      <w:pPr>
        <w:spacing w:before="0" w:after="0" w:line="360"/>
        <w:ind w:right="0" w:left="2" w:firstLine="418"/>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六、基金资产净值的计算方法和公告方式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《基金合同》生效后，在开始办理基金份额申购或者赎回前，基金管理人应当至少每周公告一次基金资产净值和基金份额净值。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在开始办理基金份额申购或者赎回后，基金管理人应当在每个开放日的次日，通过网站、基金份额发售网点以及其他媒介，披露开放日的基金份额净值和基金份额累计净值。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基金管理人应当公告半年度和年度最后一个市场交易日基金资产净值和基金份额净值。基金管理人应当在前款规定的市场交易日的次日，将基金资产净值、基金份额净值和基金份额累计净值登载在指定媒介上。</w:t>
      </w:r>
    </w:p>
    <w:p>
      <w:pPr>
        <w:spacing w:before="0" w:after="0" w:line="360"/>
        <w:ind w:right="0" w:left="2" w:firstLine="418"/>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七、基金合同解除和终止的事由、程序以及基金财产的清算方式</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（一）《基金合同》的变更</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、关于《基金合同》变更的基金份额持有人大会决议自生效后方可执行，并自决议生效后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（二）《基金合同》的终止事由</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有下列情形之一的，《基金合同》应当终止：</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、基金份额持有人大会决定终止的；</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、基金管理人、基金托管人职责终止，在</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个月内没有新基金管理人、新基金托管人承接的；</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、《基金合同》约定的其他情形；</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、相关法律法规和中国证监会规定的其他情况。</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（三）基金财产的清算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、基金财产清算小组：自出现《基金合同》终止事由之日起</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个工作日内成立清算小组，基金管理人组织基金财产清算小组并在中国证监会的监督下进行基金清算。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、基金财产清算小组组成：基金财产清算小组成员由基金管理人、基金托管人、具有从事证券相关业务资格的注册会计师、律师以及中国证监会指定的人员组成。基金财产清算小组可以聘用必要的工作人员。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、基金财产清算小组职责：基金财产清算小组负责基金财产的保管、清理、估价、变现和分配。基金财产清算小组可以依法进行必要的民事活动。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、基金财产清算程序：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）《基金合同》终止情形出现时，由基金财产清算小组统一接管基金；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）对基金财产和债权债务进行清理和确认；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）对基金财产进行估值和变现；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）制作清算报告；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）聘请会计师事务所对清算报告进行外部审计，聘请律师事务所对清算报告出具法律意见书；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）将清算报告报中国证监会备案并公告；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）对基金剩余财产进行分配。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、基金财产清算的期限为6个月。</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（四）清算费用</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清算费用是指基金财产清算小组在进行基金清算过程中发生的所有合理费用，清算费用由基金财产清算小组优先从基金财产中支付。</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（五）基金财产清算剩余资产的分配</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依据基金财产清算的分配方案，将基金财产清算后的全部剩余资产扣除基金财产清算费用、交纳所欠税款并清偿基金债务后，按基金份额持有人持有的基金份额比例进行分配。</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（六）基金财产清算的公告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个工作日内由基金财产清算小组进行公告。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（七）基金财产清算账册及文件的保存</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基金财产清算账册及有关文件由基金托管人保存</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2" w:firstLine="418"/>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八、争议解决方式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争议处理期间，基金合同当事人应恪守各自的职责，继续忠实、勤勉、尽责地履行基金合同规定的义务，维护基金份额持有人的合法权益。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《基金合同》受中国法律管辖。</w:t>
      </w:r>
    </w:p>
    <w:p>
      <w:pPr>
        <w:spacing w:before="0" w:after="0" w:line="360"/>
        <w:ind w:right="0" w:left="2" w:firstLine="418"/>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九、基金合同存放地和投资人取得合同的方式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《基金合同》正本一式六份，除上报有关监管机构一式二份外，基金管理人、基金托管人各持有二份，每份具有同等的法律效力。</w:t>
      </w:r>
    </w:p>
    <w:p>
      <w:pPr>
        <w:spacing w:before="0" w:after="0" w:line="360"/>
        <w:ind w:right="0"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《基金合同》可印制成册，供投资人在基金管理人、基金托管人、销售机构的办公场所和营业场所查阅。</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（本页为《</w:t>
      </w:r>
      <w:r>
        <w:rPr>
          <w:rFonts w:ascii="宋体" w:hAnsi="宋体" w:cs="宋体" w:eastAsia="宋体"/>
          <w:color w:val="000000"/>
          <w:spacing w:val="0"/>
          <w:position w:val="0"/>
          <w:sz w:val="21"/>
          <w:shd w:fill="auto" w:val="clear"/>
        </w:rPr>
        <w:t xml:space="preserve">南方金融主题灵活配置混合型证券投资基金</w:t>
      </w:r>
      <w:r>
        <w:rPr>
          <w:rFonts w:ascii="宋体" w:hAnsi="宋体" w:cs="宋体" w:eastAsia="宋体"/>
          <w:color w:val="auto"/>
          <w:spacing w:val="0"/>
          <w:position w:val="0"/>
          <w:sz w:val="21"/>
          <w:shd w:fill="auto" w:val="clear"/>
        </w:rPr>
        <w:t xml:space="preserve">基金合同》签署页，无正文）</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基金管理人：南方基金管理股份有限公司（公章）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法定代表人或授权代表（签字或盖章）：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基金托管人：兴业银行股份有限公司（公章）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法定代表人或授权代表（签字或盖章）：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签订地点：</w:t>
      </w:r>
      <w:r>
        <w:rPr>
          <w:rFonts w:ascii="宋体" w:hAnsi="宋体" w:cs="宋体" w:eastAsia="宋体"/>
          <w:color w:val="000000"/>
          <w:spacing w:val="0"/>
          <w:position w:val="0"/>
          <w:sz w:val="21"/>
          <w:shd w:fill="auto" w:val="clear"/>
        </w:rPr>
        <w:t xml:space="preserve">中国上海</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签订日：    年      月     日</w:t>
      </w:r>
    </w:p>
    <w:p>
      <w:pPr>
        <w:widowControl w:val="false"/>
        <w:spacing w:before="100" w:after="100" w:line="360"/>
        <w:ind w:right="0" w:left="0" w:firstLine="0"/>
        <w:jc w:val="left"/>
        <w:rPr>
          <w:rFonts w:ascii="宋体" w:hAnsi="宋体" w:cs="宋体" w:eastAsia="宋体"/>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