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eastAsia="仿宋_GB2312" w:cs="仿宋_GB2312"/>
          <w:b/>
          <w:kern w:val="0"/>
          <w:sz w:val="44"/>
          <w:szCs w:val="44"/>
        </w:rPr>
      </w:pPr>
      <w:r>
        <w:rPr>
          <w:rFonts w:hint="eastAsia" w:ascii="仿宋_GB2312" w:eastAsia="仿宋_GB2312" w:cs="仿宋_GB2312"/>
          <w:b/>
          <w:kern w:val="0"/>
          <w:sz w:val="44"/>
          <w:szCs w:val="44"/>
        </w:rPr>
        <w:t>兴银理财2020年下半年度理财业务报告</w:t>
      </w:r>
    </w:p>
    <w:p>
      <w:pPr>
        <w:spacing w:line="360" w:lineRule="auto"/>
        <w:jc w:val="center"/>
        <w:rPr>
          <w:rFonts w:ascii="仿宋_GB2312" w:eastAsia="仿宋_GB2312" w:cs="仿宋_GB2312"/>
          <w:kern w:val="0"/>
          <w:sz w:val="24"/>
          <w:szCs w:val="24"/>
        </w:rPr>
      </w:pPr>
    </w:p>
    <w:p>
      <w:pPr>
        <w:spacing w:line="360" w:lineRule="auto"/>
        <w:jc w:val="center"/>
        <w:rPr>
          <w:rFonts w:ascii="仿宋_GB2312" w:eastAsia="仿宋_GB2312" w:cs="仿宋_GB2312"/>
          <w:kern w:val="0"/>
          <w:sz w:val="24"/>
          <w:szCs w:val="24"/>
        </w:rPr>
      </w:pPr>
      <w:r>
        <w:rPr>
          <w:rFonts w:hint="eastAsia" w:ascii="仿宋_GB2312" w:eastAsia="仿宋_GB2312" w:cs="仿宋_GB2312"/>
          <w:kern w:val="0"/>
          <w:sz w:val="24"/>
          <w:szCs w:val="24"/>
        </w:rPr>
        <w:t>报告期：</w:t>
      </w:r>
      <w:r>
        <w:rPr>
          <w:rFonts w:ascii="仿宋_GB2312" w:eastAsia="仿宋_GB2312" w:cs="仿宋_GB2312"/>
          <w:kern w:val="0"/>
          <w:sz w:val="24"/>
          <w:szCs w:val="24"/>
        </w:rPr>
        <w:t>2020-</w:t>
      </w:r>
      <w:r>
        <w:rPr>
          <w:rFonts w:hint="eastAsia" w:ascii="仿宋_GB2312" w:eastAsia="仿宋_GB2312" w:cs="仿宋_GB2312"/>
          <w:kern w:val="0"/>
          <w:sz w:val="24"/>
          <w:szCs w:val="24"/>
        </w:rPr>
        <w:t>07</w:t>
      </w:r>
      <w:r>
        <w:rPr>
          <w:rFonts w:ascii="仿宋_GB2312" w:eastAsia="仿宋_GB2312" w:cs="仿宋_GB2312"/>
          <w:kern w:val="0"/>
          <w:sz w:val="24"/>
          <w:szCs w:val="24"/>
        </w:rPr>
        <w:t>-</w:t>
      </w:r>
      <w:r>
        <w:rPr>
          <w:rFonts w:hint="eastAsia" w:ascii="仿宋_GB2312" w:eastAsia="仿宋_GB2312" w:cs="仿宋_GB2312"/>
          <w:kern w:val="0"/>
          <w:sz w:val="24"/>
          <w:szCs w:val="24"/>
        </w:rPr>
        <w:t>01</w:t>
      </w:r>
      <w:r>
        <w:rPr>
          <w:rFonts w:ascii="仿宋_GB2312" w:eastAsia="仿宋_GB2312" w:cs="仿宋_GB2312"/>
          <w:kern w:val="0"/>
          <w:sz w:val="24"/>
          <w:szCs w:val="24"/>
        </w:rPr>
        <w:t xml:space="preserve"> </w:t>
      </w:r>
      <w:r>
        <w:rPr>
          <w:rFonts w:hint="eastAsia" w:ascii="仿宋_GB2312" w:eastAsia="仿宋_GB2312" w:cs="仿宋_GB2312"/>
          <w:kern w:val="0"/>
          <w:sz w:val="24"/>
          <w:szCs w:val="24"/>
        </w:rPr>
        <w:t>至</w:t>
      </w:r>
      <w:r>
        <w:rPr>
          <w:rFonts w:ascii="仿宋_GB2312" w:eastAsia="仿宋_GB2312" w:cs="仿宋_GB2312"/>
          <w:kern w:val="0"/>
          <w:sz w:val="24"/>
          <w:szCs w:val="24"/>
        </w:rPr>
        <w:t>2020-</w:t>
      </w:r>
      <w:r>
        <w:rPr>
          <w:rFonts w:hint="eastAsia" w:ascii="仿宋_GB2312" w:eastAsia="仿宋_GB2312" w:cs="仿宋_GB2312"/>
          <w:kern w:val="0"/>
          <w:sz w:val="24"/>
          <w:szCs w:val="24"/>
        </w:rPr>
        <w:t>12</w:t>
      </w:r>
      <w:r>
        <w:rPr>
          <w:rFonts w:ascii="仿宋_GB2312" w:eastAsia="仿宋_GB2312" w:cs="仿宋_GB2312"/>
          <w:kern w:val="0"/>
          <w:sz w:val="24"/>
          <w:szCs w:val="24"/>
        </w:rPr>
        <w:t>-3</w:t>
      </w:r>
      <w:r>
        <w:rPr>
          <w:rFonts w:hint="eastAsia" w:ascii="仿宋_GB2312" w:eastAsia="仿宋_GB2312" w:cs="仿宋_GB2312"/>
          <w:kern w:val="0"/>
          <w:sz w:val="24"/>
          <w:szCs w:val="24"/>
        </w:rPr>
        <w:t>1</w:t>
      </w:r>
    </w:p>
    <w:p>
      <w:pPr>
        <w:pStyle w:val="12"/>
        <w:numPr>
          <w:ilvl w:val="0"/>
          <w:numId w:val="1"/>
        </w:numPr>
        <w:spacing w:line="360" w:lineRule="auto"/>
        <w:ind w:firstLineChars="0"/>
        <w:jc w:val="left"/>
        <w:rPr>
          <w:rFonts w:ascii="仿宋_GB2312" w:eastAsia="仿宋_GB2312" w:cs="仿宋_GB2312"/>
          <w:kern w:val="0"/>
          <w:sz w:val="24"/>
          <w:szCs w:val="24"/>
        </w:rPr>
      </w:pPr>
      <w:r>
        <w:rPr>
          <w:rFonts w:hint="eastAsia" w:ascii="仿宋_GB2312" w:eastAsia="仿宋_GB2312" w:cs="仿宋_GB2312"/>
          <w:kern w:val="0"/>
          <w:sz w:val="24"/>
          <w:szCs w:val="24"/>
        </w:rPr>
        <w:t>当期理财产品发行情况</w:t>
      </w:r>
    </w:p>
    <w:tbl>
      <w:tblPr>
        <w:tblStyle w:val="9"/>
        <w:tblW w:w="85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9"/>
        <w:gridCol w:w="1730"/>
        <w:gridCol w:w="2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4349" w:type="dxa"/>
            <w:shd w:val="clear" w:color="auto" w:fill="auto"/>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产品类型</w:t>
            </w:r>
          </w:p>
        </w:tc>
        <w:tc>
          <w:tcPr>
            <w:tcW w:w="1730" w:type="dxa"/>
            <w:shd w:val="clear" w:color="auto" w:fill="auto"/>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数量</w:t>
            </w:r>
          </w:p>
        </w:tc>
        <w:tc>
          <w:tcPr>
            <w:tcW w:w="2441" w:type="dxa"/>
            <w:shd w:val="clear" w:color="auto" w:fill="auto"/>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4349" w:type="dxa"/>
            <w:shd w:val="clear" w:color="auto" w:fill="auto"/>
            <w:vAlign w:val="bottom"/>
          </w:tcPr>
          <w:p>
            <w:pPr>
              <w:widowControl/>
              <w:jc w:val="center"/>
              <w:rPr>
                <w:rFonts w:ascii="仿宋_GB2312" w:eastAsia="仿宋_GB2312" w:cs="仿宋_GB2312"/>
                <w:kern w:val="0"/>
                <w:sz w:val="24"/>
                <w:szCs w:val="24"/>
              </w:rPr>
            </w:pPr>
            <w:r>
              <w:rPr>
                <w:rFonts w:hint="eastAsia" w:ascii="仿宋_GB2312" w:eastAsia="仿宋_GB2312" w:cs="仿宋_GB2312"/>
                <w:b/>
                <w:kern w:val="0"/>
                <w:sz w:val="24"/>
                <w:szCs w:val="24"/>
              </w:rPr>
              <w:t>按募集方式：</w:t>
            </w:r>
            <w:r>
              <w:rPr>
                <w:rFonts w:hint="eastAsia" w:ascii="仿宋_GB2312" w:eastAsia="仿宋_GB2312" w:cs="仿宋_GB2312"/>
                <w:kern w:val="0"/>
                <w:sz w:val="24"/>
                <w:szCs w:val="24"/>
              </w:rPr>
              <w:t>公募</w:t>
            </w:r>
          </w:p>
        </w:tc>
        <w:tc>
          <w:tcPr>
            <w:tcW w:w="1730" w:type="dxa"/>
            <w:shd w:val="clear" w:color="auto" w:fill="auto"/>
            <w:vAlign w:val="bottom"/>
          </w:tcPr>
          <w:p>
            <w:pPr>
              <w:jc w:val="right"/>
              <w:rPr>
                <w:rFonts w:ascii="Arial" w:hAnsi="Arial" w:eastAsia="宋体" w:cs="Arial"/>
                <w:sz w:val="20"/>
                <w:szCs w:val="20"/>
              </w:rPr>
            </w:pPr>
            <w:r>
              <w:rPr>
                <w:rFonts w:ascii="Arial" w:hAnsi="Arial" w:cs="Arial"/>
                <w:sz w:val="20"/>
                <w:szCs w:val="20"/>
              </w:rPr>
              <w:t>36</w:t>
            </w:r>
          </w:p>
        </w:tc>
        <w:tc>
          <w:tcPr>
            <w:tcW w:w="2441" w:type="dxa"/>
            <w:shd w:val="clear" w:color="auto" w:fill="auto"/>
            <w:vAlign w:val="bottom"/>
          </w:tcPr>
          <w:p>
            <w:pPr>
              <w:jc w:val="right"/>
              <w:rPr>
                <w:rFonts w:ascii="Arial" w:hAnsi="Arial" w:eastAsia="宋体" w:cs="Arial"/>
                <w:sz w:val="20"/>
                <w:szCs w:val="20"/>
              </w:rPr>
            </w:pPr>
            <w:r>
              <w:rPr>
                <w:rFonts w:ascii="Arial" w:hAnsi="Arial" w:cs="Arial"/>
                <w:sz w:val="20"/>
                <w:szCs w:val="20"/>
              </w:rPr>
              <w:t xml:space="preserve">64822456.67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4349" w:type="dxa"/>
            <w:shd w:val="clear" w:color="auto" w:fill="auto"/>
            <w:vAlign w:val="bottom"/>
          </w:tcPr>
          <w:p>
            <w:pPr>
              <w:widowControl/>
              <w:jc w:val="center"/>
              <w:rPr>
                <w:rFonts w:ascii="仿宋_GB2312" w:eastAsia="仿宋_GB2312" w:cs="仿宋_GB2312"/>
                <w:kern w:val="0"/>
                <w:sz w:val="24"/>
                <w:szCs w:val="24"/>
              </w:rPr>
            </w:pPr>
            <w:r>
              <w:rPr>
                <w:rFonts w:hint="eastAsia" w:ascii="仿宋_GB2312" w:eastAsia="仿宋_GB2312" w:cs="仿宋_GB2312"/>
                <w:kern w:val="0"/>
                <w:sz w:val="24"/>
                <w:szCs w:val="24"/>
              </w:rPr>
              <w:t>私募</w:t>
            </w:r>
          </w:p>
        </w:tc>
        <w:tc>
          <w:tcPr>
            <w:tcW w:w="1730" w:type="dxa"/>
            <w:shd w:val="clear" w:color="auto" w:fill="auto"/>
            <w:vAlign w:val="bottom"/>
          </w:tcPr>
          <w:p>
            <w:pPr>
              <w:jc w:val="right"/>
              <w:rPr>
                <w:rFonts w:ascii="Arial" w:hAnsi="Arial" w:eastAsia="宋体" w:cs="Arial"/>
                <w:sz w:val="20"/>
                <w:szCs w:val="20"/>
              </w:rPr>
            </w:pPr>
            <w:r>
              <w:rPr>
                <w:rFonts w:ascii="Arial" w:hAnsi="Arial" w:cs="Arial"/>
                <w:sz w:val="20"/>
                <w:szCs w:val="20"/>
              </w:rPr>
              <w:t>21</w:t>
            </w:r>
          </w:p>
        </w:tc>
        <w:tc>
          <w:tcPr>
            <w:tcW w:w="2441" w:type="dxa"/>
            <w:shd w:val="clear" w:color="auto" w:fill="auto"/>
            <w:vAlign w:val="bottom"/>
          </w:tcPr>
          <w:p>
            <w:pPr>
              <w:jc w:val="right"/>
              <w:rPr>
                <w:rFonts w:ascii="Arial" w:hAnsi="Arial" w:eastAsia="宋体" w:cs="Arial"/>
                <w:sz w:val="20"/>
                <w:szCs w:val="20"/>
              </w:rPr>
            </w:pPr>
            <w:r>
              <w:rPr>
                <w:rFonts w:ascii="Arial" w:hAnsi="Arial" w:cs="Arial"/>
                <w:sz w:val="20"/>
                <w:szCs w:val="20"/>
              </w:rPr>
              <w:t xml:space="preserve">2395341.00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4349" w:type="dxa"/>
            <w:shd w:val="clear" w:color="auto" w:fill="auto"/>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合计</w:t>
            </w:r>
          </w:p>
        </w:tc>
        <w:tc>
          <w:tcPr>
            <w:tcW w:w="1730" w:type="dxa"/>
            <w:shd w:val="clear" w:color="auto" w:fill="auto"/>
            <w:vAlign w:val="bottom"/>
          </w:tcPr>
          <w:p>
            <w:pPr>
              <w:jc w:val="right"/>
              <w:rPr>
                <w:rFonts w:ascii="Arial" w:hAnsi="Arial" w:eastAsia="宋体" w:cs="Arial"/>
                <w:sz w:val="20"/>
                <w:szCs w:val="20"/>
              </w:rPr>
            </w:pPr>
            <w:r>
              <w:rPr>
                <w:rFonts w:ascii="Arial" w:hAnsi="Arial" w:cs="Arial"/>
                <w:sz w:val="20"/>
                <w:szCs w:val="20"/>
              </w:rPr>
              <w:t>57</w:t>
            </w:r>
          </w:p>
        </w:tc>
        <w:tc>
          <w:tcPr>
            <w:tcW w:w="2441" w:type="dxa"/>
            <w:shd w:val="clear" w:color="auto" w:fill="auto"/>
            <w:vAlign w:val="bottom"/>
          </w:tcPr>
          <w:p>
            <w:pPr>
              <w:jc w:val="right"/>
              <w:rPr>
                <w:rFonts w:ascii="Arial" w:hAnsi="Arial" w:eastAsia="宋体" w:cs="Arial"/>
                <w:sz w:val="20"/>
                <w:szCs w:val="20"/>
              </w:rPr>
            </w:pPr>
            <w:r>
              <w:rPr>
                <w:rFonts w:ascii="Arial" w:hAnsi="Arial" w:cs="Arial"/>
                <w:sz w:val="20"/>
                <w:szCs w:val="20"/>
              </w:rPr>
              <w:t xml:space="preserve">67217797.67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4349" w:type="dxa"/>
            <w:shd w:val="clear" w:color="auto" w:fill="auto"/>
            <w:vAlign w:val="bottom"/>
          </w:tcPr>
          <w:p>
            <w:pPr>
              <w:widowControl/>
              <w:jc w:val="center"/>
              <w:rPr>
                <w:rFonts w:ascii="仿宋_GB2312" w:eastAsia="仿宋_GB2312" w:cs="仿宋_GB2312"/>
                <w:kern w:val="0"/>
                <w:sz w:val="24"/>
                <w:szCs w:val="24"/>
              </w:rPr>
            </w:pPr>
            <w:r>
              <w:rPr>
                <w:rFonts w:hint="eastAsia" w:ascii="仿宋_GB2312" w:eastAsia="仿宋_GB2312" w:cs="仿宋_GB2312"/>
                <w:b/>
                <w:kern w:val="0"/>
                <w:sz w:val="24"/>
                <w:szCs w:val="24"/>
              </w:rPr>
              <w:t>按投资性质：</w:t>
            </w:r>
            <w:r>
              <w:rPr>
                <w:rFonts w:hint="eastAsia" w:ascii="仿宋_GB2312" w:eastAsia="仿宋_GB2312" w:cs="仿宋_GB2312"/>
                <w:kern w:val="0"/>
                <w:sz w:val="24"/>
                <w:szCs w:val="24"/>
              </w:rPr>
              <w:t>固定收益类</w:t>
            </w:r>
          </w:p>
        </w:tc>
        <w:tc>
          <w:tcPr>
            <w:tcW w:w="1730" w:type="dxa"/>
            <w:shd w:val="clear" w:color="auto" w:fill="auto"/>
            <w:vAlign w:val="bottom"/>
          </w:tcPr>
          <w:p>
            <w:pPr>
              <w:jc w:val="right"/>
              <w:rPr>
                <w:rFonts w:ascii="Arial" w:hAnsi="Arial" w:eastAsia="宋体" w:cs="Arial"/>
                <w:sz w:val="20"/>
                <w:szCs w:val="20"/>
              </w:rPr>
            </w:pPr>
            <w:r>
              <w:rPr>
                <w:rFonts w:ascii="Arial" w:hAnsi="Arial" w:cs="Arial"/>
                <w:sz w:val="20"/>
                <w:szCs w:val="20"/>
              </w:rPr>
              <w:t>49</w:t>
            </w:r>
          </w:p>
        </w:tc>
        <w:tc>
          <w:tcPr>
            <w:tcW w:w="2441" w:type="dxa"/>
            <w:shd w:val="clear" w:color="auto" w:fill="auto"/>
            <w:vAlign w:val="bottom"/>
          </w:tcPr>
          <w:p>
            <w:pPr>
              <w:jc w:val="right"/>
              <w:rPr>
                <w:rFonts w:ascii="Arial" w:hAnsi="Arial" w:eastAsia="宋体" w:cs="Arial"/>
                <w:sz w:val="20"/>
                <w:szCs w:val="20"/>
              </w:rPr>
            </w:pPr>
            <w:r>
              <w:rPr>
                <w:rFonts w:ascii="Arial" w:hAnsi="Arial" w:cs="Arial"/>
                <w:sz w:val="20"/>
                <w:szCs w:val="20"/>
              </w:rPr>
              <w:t xml:space="preserve">64011655.57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4349" w:type="dxa"/>
            <w:shd w:val="clear" w:color="auto" w:fill="auto"/>
            <w:vAlign w:val="bottom"/>
          </w:tcPr>
          <w:p>
            <w:pPr>
              <w:widowControl/>
              <w:jc w:val="center"/>
              <w:rPr>
                <w:rFonts w:ascii="仿宋_GB2312" w:eastAsia="仿宋_GB2312" w:cs="仿宋_GB2312"/>
                <w:kern w:val="0"/>
                <w:sz w:val="24"/>
                <w:szCs w:val="24"/>
              </w:rPr>
            </w:pPr>
            <w:r>
              <w:rPr>
                <w:rFonts w:hint="eastAsia" w:ascii="仿宋_GB2312" w:eastAsia="仿宋_GB2312" w:cs="仿宋_GB2312"/>
                <w:kern w:val="0"/>
                <w:sz w:val="24"/>
                <w:szCs w:val="24"/>
              </w:rPr>
              <w:t>权益类</w:t>
            </w:r>
          </w:p>
        </w:tc>
        <w:tc>
          <w:tcPr>
            <w:tcW w:w="1730" w:type="dxa"/>
            <w:shd w:val="clear" w:color="auto" w:fill="auto"/>
            <w:vAlign w:val="bottom"/>
          </w:tcPr>
          <w:p>
            <w:pPr>
              <w:jc w:val="right"/>
              <w:rPr>
                <w:rFonts w:ascii="Arial" w:hAnsi="Arial" w:eastAsia="宋体" w:cs="Arial"/>
                <w:sz w:val="20"/>
                <w:szCs w:val="20"/>
              </w:rPr>
            </w:pPr>
            <w:r>
              <w:rPr>
                <w:rFonts w:ascii="Arial" w:hAnsi="Arial" w:cs="Arial"/>
                <w:sz w:val="20"/>
                <w:szCs w:val="20"/>
              </w:rPr>
              <w:t>3</w:t>
            </w:r>
          </w:p>
        </w:tc>
        <w:tc>
          <w:tcPr>
            <w:tcW w:w="2441" w:type="dxa"/>
            <w:shd w:val="clear" w:color="auto" w:fill="auto"/>
            <w:vAlign w:val="bottom"/>
          </w:tcPr>
          <w:p>
            <w:pPr>
              <w:jc w:val="right"/>
              <w:rPr>
                <w:rFonts w:ascii="Arial" w:hAnsi="Arial" w:eastAsia="宋体" w:cs="Arial"/>
                <w:sz w:val="20"/>
                <w:szCs w:val="20"/>
              </w:rPr>
            </w:pPr>
            <w:r>
              <w:rPr>
                <w:rFonts w:ascii="Arial" w:hAnsi="Arial" w:cs="Arial"/>
                <w:sz w:val="20"/>
                <w:szCs w:val="20"/>
              </w:rPr>
              <w:t xml:space="preserve">95757.00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4349" w:type="dxa"/>
            <w:shd w:val="clear" w:color="auto" w:fill="auto"/>
            <w:vAlign w:val="bottom"/>
          </w:tcPr>
          <w:p>
            <w:pPr>
              <w:widowControl/>
              <w:jc w:val="center"/>
              <w:rPr>
                <w:rFonts w:ascii="仿宋_GB2312" w:eastAsia="仿宋_GB2312" w:cs="仿宋_GB2312"/>
                <w:kern w:val="0"/>
                <w:sz w:val="24"/>
                <w:szCs w:val="24"/>
              </w:rPr>
            </w:pPr>
            <w:r>
              <w:rPr>
                <w:rFonts w:hint="eastAsia" w:ascii="仿宋_GB2312" w:eastAsia="仿宋_GB2312" w:cs="仿宋_GB2312"/>
                <w:kern w:val="0"/>
                <w:sz w:val="24"/>
                <w:szCs w:val="24"/>
              </w:rPr>
              <w:t>商品及金融衍生品类</w:t>
            </w:r>
          </w:p>
        </w:tc>
        <w:tc>
          <w:tcPr>
            <w:tcW w:w="1730" w:type="dxa"/>
            <w:shd w:val="clear" w:color="auto" w:fill="auto"/>
            <w:vAlign w:val="bottom"/>
          </w:tcPr>
          <w:p>
            <w:pPr>
              <w:jc w:val="right"/>
              <w:rPr>
                <w:rFonts w:ascii="Arial" w:hAnsi="Arial" w:eastAsia="宋体" w:cs="Arial"/>
                <w:sz w:val="20"/>
                <w:szCs w:val="20"/>
              </w:rPr>
            </w:pPr>
            <w:r>
              <w:rPr>
                <w:rFonts w:ascii="Arial" w:hAnsi="Arial" w:cs="Arial"/>
                <w:sz w:val="20"/>
                <w:szCs w:val="20"/>
              </w:rPr>
              <w:t>0</w:t>
            </w:r>
          </w:p>
        </w:tc>
        <w:tc>
          <w:tcPr>
            <w:tcW w:w="2441" w:type="dxa"/>
            <w:shd w:val="clear" w:color="auto" w:fill="auto"/>
            <w:vAlign w:val="bottom"/>
          </w:tcPr>
          <w:p>
            <w:pPr>
              <w:jc w:val="right"/>
              <w:rPr>
                <w:rFonts w:ascii="Arial" w:hAnsi="Arial" w:eastAsia="宋体" w:cs="Arial"/>
                <w:sz w:val="20"/>
                <w:szCs w:val="20"/>
              </w:rPr>
            </w:pPr>
            <w:r>
              <w:rPr>
                <w:rFonts w:ascii="Arial" w:hAnsi="Arial" w:cs="Arial"/>
                <w:sz w:val="20"/>
                <w:szCs w:val="20"/>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4349" w:type="dxa"/>
            <w:shd w:val="clear" w:color="auto" w:fill="auto"/>
            <w:vAlign w:val="bottom"/>
          </w:tcPr>
          <w:p>
            <w:pPr>
              <w:widowControl/>
              <w:jc w:val="center"/>
              <w:rPr>
                <w:rFonts w:ascii="仿宋_GB2312" w:eastAsia="仿宋_GB2312" w:cs="仿宋_GB2312"/>
                <w:kern w:val="0"/>
                <w:sz w:val="24"/>
                <w:szCs w:val="24"/>
              </w:rPr>
            </w:pPr>
            <w:r>
              <w:rPr>
                <w:rFonts w:hint="eastAsia" w:ascii="仿宋_GB2312" w:eastAsia="仿宋_GB2312" w:cs="仿宋_GB2312"/>
                <w:kern w:val="0"/>
                <w:sz w:val="24"/>
                <w:szCs w:val="24"/>
              </w:rPr>
              <w:t>混合类</w:t>
            </w:r>
          </w:p>
        </w:tc>
        <w:tc>
          <w:tcPr>
            <w:tcW w:w="1730" w:type="dxa"/>
            <w:shd w:val="clear" w:color="auto" w:fill="auto"/>
            <w:vAlign w:val="bottom"/>
          </w:tcPr>
          <w:p>
            <w:pPr>
              <w:jc w:val="right"/>
              <w:rPr>
                <w:rFonts w:ascii="Arial" w:hAnsi="Arial" w:eastAsia="宋体" w:cs="Arial"/>
                <w:sz w:val="20"/>
                <w:szCs w:val="20"/>
              </w:rPr>
            </w:pPr>
            <w:r>
              <w:rPr>
                <w:rFonts w:ascii="Arial" w:hAnsi="Arial" w:cs="Arial"/>
                <w:sz w:val="20"/>
                <w:szCs w:val="20"/>
              </w:rPr>
              <w:t>5</w:t>
            </w:r>
          </w:p>
        </w:tc>
        <w:tc>
          <w:tcPr>
            <w:tcW w:w="2441" w:type="dxa"/>
            <w:shd w:val="clear" w:color="auto" w:fill="auto"/>
            <w:vAlign w:val="bottom"/>
          </w:tcPr>
          <w:p>
            <w:pPr>
              <w:jc w:val="right"/>
              <w:rPr>
                <w:rFonts w:ascii="Arial" w:hAnsi="Arial" w:eastAsia="宋体" w:cs="Arial"/>
                <w:sz w:val="20"/>
                <w:szCs w:val="20"/>
              </w:rPr>
            </w:pPr>
            <w:r>
              <w:rPr>
                <w:rFonts w:ascii="Arial" w:hAnsi="Arial" w:cs="Arial"/>
                <w:sz w:val="20"/>
                <w:szCs w:val="20"/>
              </w:rPr>
              <w:t xml:space="preserve">3110385.10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4349" w:type="dxa"/>
            <w:shd w:val="clear" w:color="auto" w:fill="auto"/>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合计</w:t>
            </w:r>
          </w:p>
        </w:tc>
        <w:tc>
          <w:tcPr>
            <w:tcW w:w="1730" w:type="dxa"/>
            <w:shd w:val="clear" w:color="auto" w:fill="auto"/>
            <w:vAlign w:val="bottom"/>
          </w:tcPr>
          <w:p>
            <w:pPr>
              <w:jc w:val="right"/>
              <w:rPr>
                <w:rFonts w:ascii="Arial" w:hAnsi="Arial" w:eastAsia="宋体" w:cs="Arial"/>
                <w:sz w:val="20"/>
                <w:szCs w:val="20"/>
              </w:rPr>
            </w:pPr>
            <w:r>
              <w:rPr>
                <w:rFonts w:ascii="Arial" w:hAnsi="Arial" w:cs="Arial"/>
                <w:sz w:val="20"/>
                <w:szCs w:val="20"/>
              </w:rPr>
              <w:t>57</w:t>
            </w:r>
          </w:p>
        </w:tc>
        <w:tc>
          <w:tcPr>
            <w:tcW w:w="2441" w:type="dxa"/>
            <w:shd w:val="clear" w:color="auto" w:fill="auto"/>
            <w:vAlign w:val="bottom"/>
          </w:tcPr>
          <w:p>
            <w:pPr>
              <w:jc w:val="right"/>
              <w:rPr>
                <w:rFonts w:ascii="Arial" w:hAnsi="Arial" w:eastAsia="宋体" w:cs="Arial"/>
                <w:sz w:val="20"/>
                <w:szCs w:val="20"/>
              </w:rPr>
            </w:pPr>
            <w:r>
              <w:rPr>
                <w:rFonts w:ascii="Arial" w:hAnsi="Arial" w:cs="Arial"/>
                <w:sz w:val="20"/>
                <w:szCs w:val="20"/>
              </w:rPr>
              <w:t xml:space="preserve">67217797.67 </w:t>
            </w:r>
          </w:p>
        </w:tc>
      </w:tr>
    </w:tbl>
    <w:p>
      <w:pPr>
        <w:rPr>
          <w:rFonts w:ascii="仿宋_GB2312" w:eastAsia="仿宋_GB2312" w:cs="仿宋_GB2312"/>
          <w:kern w:val="0"/>
          <w:sz w:val="24"/>
          <w:szCs w:val="24"/>
        </w:rPr>
      </w:pPr>
      <w:r>
        <w:rPr>
          <w:rFonts w:hint="eastAsia" w:ascii="仿宋_GB2312" w:eastAsia="仿宋_GB2312" w:cs="仿宋_GB2312"/>
          <w:kern w:val="0"/>
          <w:sz w:val="24"/>
          <w:szCs w:val="24"/>
        </w:rPr>
        <w:t>备注：</w:t>
      </w:r>
    </w:p>
    <w:p>
      <w:pPr>
        <w:rPr>
          <w:rFonts w:ascii="仿宋_GB2312" w:eastAsia="仿宋_GB2312" w:cs="仿宋_GB2312"/>
          <w:kern w:val="0"/>
          <w:sz w:val="24"/>
          <w:szCs w:val="24"/>
        </w:rPr>
      </w:pPr>
      <w:r>
        <w:rPr>
          <w:rFonts w:hint="eastAsia" w:ascii="仿宋_GB2312" w:eastAsia="仿宋_GB2312" w:cs="仿宋_GB2312"/>
          <w:kern w:val="0"/>
          <w:sz w:val="24"/>
          <w:szCs w:val="24"/>
        </w:rPr>
        <w:t>（1）数据范围为报告期内新发行的非保本理财产品，以及报告期内所有非保本理财产品的认购和申购数据。</w:t>
      </w:r>
    </w:p>
    <w:p>
      <w:pPr>
        <w:rPr>
          <w:rFonts w:ascii="仿宋_GB2312" w:eastAsia="仿宋_GB2312" w:cs="仿宋_GB2312"/>
          <w:kern w:val="0"/>
          <w:sz w:val="24"/>
          <w:szCs w:val="24"/>
        </w:rPr>
      </w:pPr>
      <w:r>
        <w:rPr>
          <w:rFonts w:hint="eastAsia" w:ascii="仿宋_GB2312" w:eastAsia="仿宋_GB2312" w:cs="仿宋_GB2312"/>
          <w:kern w:val="0"/>
          <w:sz w:val="24"/>
          <w:szCs w:val="24"/>
        </w:rPr>
        <w:t>（</w:t>
      </w:r>
      <w:r>
        <w:rPr>
          <w:rFonts w:ascii="仿宋_GB2312" w:eastAsia="仿宋_GB2312" w:cs="仿宋_GB2312"/>
          <w:kern w:val="0"/>
          <w:sz w:val="24"/>
          <w:szCs w:val="24"/>
        </w:rPr>
        <w:t>2</w:t>
      </w:r>
      <w:r>
        <w:rPr>
          <w:rFonts w:hint="eastAsia" w:ascii="仿宋_GB2312" w:eastAsia="仿宋_GB2312" w:cs="仿宋_GB2312"/>
          <w:kern w:val="0"/>
          <w:sz w:val="24"/>
          <w:szCs w:val="24"/>
        </w:rPr>
        <w:t>）美元折算汇率均为当期期末中国外汇交易中心公布的人民币对美元汇率中间价。</w:t>
      </w:r>
    </w:p>
    <w:p>
      <w:pPr>
        <w:spacing w:line="360" w:lineRule="auto"/>
        <w:jc w:val="left"/>
      </w:pPr>
    </w:p>
    <w:p>
      <w:pPr>
        <w:pStyle w:val="12"/>
        <w:numPr>
          <w:ilvl w:val="0"/>
          <w:numId w:val="1"/>
        </w:numPr>
        <w:spacing w:line="360" w:lineRule="auto"/>
        <w:ind w:firstLineChars="0"/>
        <w:jc w:val="left"/>
        <w:rPr>
          <w:rFonts w:ascii="仿宋_GB2312" w:eastAsia="仿宋_GB2312" w:cs="仿宋_GB2312"/>
          <w:kern w:val="0"/>
          <w:sz w:val="24"/>
          <w:szCs w:val="24"/>
        </w:rPr>
      </w:pPr>
      <w:r>
        <w:rPr>
          <w:rFonts w:hint="eastAsia" w:ascii="仿宋_GB2312" w:eastAsia="仿宋_GB2312" w:cs="仿宋_GB2312"/>
          <w:kern w:val="0"/>
          <w:sz w:val="24"/>
          <w:szCs w:val="24"/>
        </w:rPr>
        <w:t>当期理财产品到期情况</w:t>
      </w:r>
    </w:p>
    <w:tbl>
      <w:tblPr>
        <w:tblStyle w:val="9"/>
        <w:tblW w:w="85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44"/>
        <w:gridCol w:w="1277"/>
        <w:gridCol w:w="3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3644" w:type="dxa"/>
            <w:shd w:val="clear" w:color="auto" w:fill="auto"/>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产品类型</w:t>
            </w:r>
          </w:p>
        </w:tc>
        <w:tc>
          <w:tcPr>
            <w:tcW w:w="1277" w:type="dxa"/>
            <w:shd w:val="clear" w:color="auto" w:fill="auto"/>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到期数量</w:t>
            </w:r>
          </w:p>
        </w:tc>
        <w:tc>
          <w:tcPr>
            <w:tcW w:w="3599" w:type="dxa"/>
            <w:shd w:val="clear" w:color="auto" w:fill="auto"/>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到期及赎回金额（万元）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3644" w:type="dxa"/>
            <w:shd w:val="clear" w:color="auto" w:fill="auto"/>
            <w:vAlign w:val="bottom"/>
          </w:tcPr>
          <w:p>
            <w:pPr>
              <w:widowControl/>
              <w:jc w:val="center"/>
              <w:rPr>
                <w:rFonts w:ascii="仿宋_GB2312" w:eastAsia="仿宋_GB2312" w:cs="仿宋_GB2312"/>
                <w:kern w:val="0"/>
                <w:sz w:val="24"/>
                <w:szCs w:val="24"/>
              </w:rPr>
            </w:pPr>
            <w:bookmarkStart w:id="0" w:name="_GoBack" w:colFirst="2" w:colLast="2"/>
            <w:r>
              <w:rPr>
                <w:rFonts w:hint="eastAsia" w:ascii="仿宋_GB2312" w:eastAsia="仿宋_GB2312" w:cs="仿宋_GB2312"/>
                <w:b/>
                <w:kern w:val="0"/>
                <w:sz w:val="24"/>
                <w:szCs w:val="24"/>
              </w:rPr>
              <w:t>按募集方式：</w:t>
            </w:r>
            <w:r>
              <w:rPr>
                <w:rFonts w:hint="eastAsia" w:ascii="仿宋_GB2312" w:eastAsia="仿宋_GB2312" w:cs="仿宋_GB2312"/>
                <w:kern w:val="0"/>
                <w:sz w:val="24"/>
                <w:szCs w:val="24"/>
              </w:rPr>
              <w:t>公募</w:t>
            </w:r>
          </w:p>
        </w:tc>
        <w:tc>
          <w:tcPr>
            <w:tcW w:w="1277" w:type="dxa"/>
            <w:shd w:val="clear" w:color="auto" w:fill="auto"/>
            <w:vAlign w:val="bottom"/>
          </w:tcPr>
          <w:p>
            <w:pPr>
              <w:jc w:val="right"/>
              <w:rPr>
                <w:rFonts w:ascii="Arial" w:hAnsi="Arial" w:cs="Arial"/>
                <w:sz w:val="20"/>
                <w:szCs w:val="20"/>
              </w:rPr>
            </w:pPr>
            <w:r>
              <w:rPr>
                <w:rFonts w:hint="eastAsia" w:ascii="Arial" w:hAnsi="Arial" w:cs="Arial"/>
                <w:sz w:val="20"/>
                <w:szCs w:val="20"/>
              </w:rPr>
              <w:t>1</w:t>
            </w:r>
          </w:p>
        </w:tc>
        <w:tc>
          <w:tcPr>
            <w:tcW w:w="3599" w:type="dxa"/>
            <w:shd w:val="clear" w:color="auto" w:fill="auto"/>
            <w:vAlign w:val="bottom"/>
          </w:tcPr>
          <w:p>
            <w:pPr>
              <w:keepNext w:val="0"/>
              <w:keepLines w:val="0"/>
              <w:widowControl/>
              <w:suppressLineNumbers w:val="0"/>
              <w:jc w:val="right"/>
              <w:textAlignment w:val="bottom"/>
              <w:rPr>
                <w:rFonts w:ascii="Arial" w:hAnsi="Arial" w:cs="Arial"/>
                <w:sz w:val="20"/>
                <w:szCs w:val="20"/>
              </w:rPr>
            </w:pPr>
            <w:r>
              <w:rPr>
                <w:rFonts w:hint="default" w:ascii="Arial" w:hAnsi="Arial" w:eastAsia="宋体" w:cs="Arial"/>
                <w:i w:val="0"/>
                <w:color w:val="000000"/>
                <w:kern w:val="0"/>
                <w:sz w:val="20"/>
                <w:szCs w:val="20"/>
                <w:u w:val="none"/>
                <w:lang w:val="en-US" w:eastAsia="zh-CN" w:bidi="ar"/>
              </w:rPr>
              <w:t xml:space="preserve">57,615,360.64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3644" w:type="dxa"/>
            <w:shd w:val="clear" w:color="auto" w:fill="auto"/>
            <w:vAlign w:val="bottom"/>
          </w:tcPr>
          <w:p>
            <w:pPr>
              <w:widowControl/>
              <w:jc w:val="center"/>
              <w:rPr>
                <w:rFonts w:ascii="仿宋_GB2312" w:eastAsia="仿宋_GB2312" w:cs="仿宋_GB2312"/>
                <w:kern w:val="0"/>
                <w:sz w:val="24"/>
                <w:szCs w:val="24"/>
              </w:rPr>
            </w:pPr>
            <w:r>
              <w:rPr>
                <w:rFonts w:hint="eastAsia" w:ascii="仿宋_GB2312" w:eastAsia="仿宋_GB2312" w:cs="仿宋_GB2312"/>
                <w:kern w:val="0"/>
                <w:sz w:val="24"/>
                <w:szCs w:val="24"/>
              </w:rPr>
              <w:t>私募</w:t>
            </w:r>
          </w:p>
        </w:tc>
        <w:tc>
          <w:tcPr>
            <w:tcW w:w="1277" w:type="dxa"/>
            <w:shd w:val="clear" w:color="auto" w:fill="auto"/>
            <w:vAlign w:val="bottom"/>
          </w:tcPr>
          <w:p>
            <w:pPr>
              <w:jc w:val="right"/>
              <w:rPr>
                <w:rFonts w:ascii="Arial" w:hAnsi="Arial" w:cs="Arial"/>
                <w:sz w:val="20"/>
                <w:szCs w:val="20"/>
              </w:rPr>
            </w:pPr>
            <w:r>
              <w:rPr>
                <w:rFonts w:hint="eastAsia" w:ascii="Arial" w:hAnsi="Arial" w:cs="Arial"/>
                <w:sz w:val="20"/>
                <w:szCs w:val="20"/>
              </w:rPr>
              <w:t>1</w:t>
            </w:r>
          </w:p>
        </w:tc>
        <w:tc>
          <w:tcPr>
            <w:tcW w:w="3599" w:type="dxa"/>
            <w:shd w:val="clear" w:color="auto" w:fill="auto"/>
            <w:vAlign w:val="bottom"/>
          </w:tcPr>
          <w:p>
            <w:pPr>
              <w:keepNext w:val="0"/>
              <w:keepLines w:val="0"/>
              <w:widowControl/>
              <w:suppressLineNumbers w:val="0"/>
              <w:jc w:val="right"/>
              <w:textAlignment w:val="bottom"/>
              <w:rPr>
                <w:rFonts w:ascii="Arial" w:hAnsi="Arial" w:cs="Arial"/>
                <w:sz w:val="20"/>
                <w:szCs w:val="20"/>
              </w:rPr>
            </w:pPr>
            <w:r>
              <w:rPr>
                <w:rFonts w:hint="default" w:ascii="Arial" w:hAnsi="Arial" w:eastAsia="宋体" w:cs="Arial"/>
                <w:i w:val="0"/>
                <w:color w:val="000000"/>
                <w:kern w:val="0"/>
                <w:sz w:val="20"/>
                <w:szCs w:val="20"/>
                <w:u w:val="none"/>
                <w:lang w:val="en-US" w:eastAsia="zh-CN" w:bidi="ar"/>
              </w:rPr>
              <w:t xml:space="preserve">10,000.00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3644" w:type="dxa"/>
            <w:shd w:val="clear" w:color="auto" w:fill="auto"/>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合计</w:t>
            </w:r>
          </w:p>
        </w:tc>
        <w:tc>
          <w:tcPr>
            <w:tcW w:w="1277" w:type="dxa"/>
            <w:shd w:val="clear" w:color="auto" w:fill="auto"/>
            <w:vAlign w:val="bottom"/>
          </w:tcPr>
          <w:p>
            <w:pPr>
              <w:jc w:val="right"/>
              <w:rPr>
                <w:rFonts w:ascii="Arial" w:hAnsi="Arial" w:cs="Arial"/>
                <w:sz w:val="20"/>
                <w:szCs w:val="20"/>
              </w:rPr>
            </w:pPr>
            <w:r>
              <w:rPr>
                <w:rFonts w:hint="eastAsia" w:ascii="Arial" w:hAnsi="Arial" w:cs="Arial"/>
                <w:sz w:val="20"/>
                <w:szCs w:val="20"/>
              </w:rPr>
              <w:t>2</w:t>
            </w:r>
          </w:p>
        </w:tc>
        <w:tc>
          <w:tcPr>
            <w:tcW w:w="3599" w:type="dxa"/>
            <w:shd w:val="clear" w:color="auto" w:fill="auto"/>
            <w:vAlign w:val="bottom"/>
          </w:tcPr>
          <w:p>
            <w:pPr>
              <w:keepNext w:val="0"/>
              <w:keepLines w:val="0"/>
              <w:widowControl/>
              <w:suppressLineNumbers w:val="0"/>
              <w:jc w:val="right"/>
              <w:textAlignment w:val="bottom"/>
              <w:rPr>
                <w:rFonts w:ascii="Arial" w:hAnsi="Arial" w:cs="Arial"/>
                <w:sz w:val="20"/>
                <w:szCs w:val="20"/>
              </w:rPr>
            </w:pPr>
            <w:r>
              <w:rPr>
                <w:rFonts w:hint="default" w:ascii="Arial" w:hAnsi="Arial" w:eastAsia="宋体" w:cs="Arial"/>
                <w:i w:val="0"/>
                <w:color w:val="000000"/>
                <w:kern w:val="0"/>
                <w:sz w:val="20"/>
                <w:szCs w:val="20"/>
                <w:u w:val="none"/>
                <w:lang w:val="en-US" w:eastAsia="zh-CN" w:bidi="ar"/>
              </w:rPr>
              <w:t xml:space="preserve">57,625,360.64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3644" w:type="dxa"/>
            <w:shd w:val="clear" w:color="auto" w:fill="auto"/>
            <w:vAlign w:val="bottom"/>
          </w:tcPr>
          <w:p>
            <w:pPr>
              <w:widowControl/>
              <w:jc w:val="center"/>
              <w:rPr>
                <w:rFonts w:ascii="仿宋_GB2312" w:eastAsia="仿宋_GB2312" w:cs="仿宋_GB2312"/>
                <w:kern w:val="0"/>
                <w:sz w:val="24"/>
                <w:szCs w:val="24"/>
              </w:rPr>
            </w:pPr>
            <w:r>
              <w:rPr>
                <w:rFonts w:hint="eastAsia" w:ascii="仿宋_GB2312" w:eastAsia="仿宋_GB2312" w:cs="仿宋_GB2312"/>
                <w:b/>
                <w:kern w:val="0"/>
                <w:sz w:val="24"/>
                <w:szCs w:val="24"/>
              </w:rPr>
              <w:t>按投资性质：</w:t>
            </w:r>
            <w:r>
              <w:rPr>
                <w:rFonts w:hint="eastAsia" w:ascii="仿宋_GB2312" w:eastAsia="仿宋_GB2312" w:cs="仿宋_GB2312"/>
                <w:kern w:val="0"/>
                <w:sz w:val="24"/>
                <w:szCs w:val="24"/>
              </w:rPr>
              <w:t>固定收益类</w:t>
            </w:r>
          </w:p>
        </w:tc>
        <w:tc>
          <w:tcPr>
            <w:tcW w:w="1277" w:type="dxa"/>
            <w:shd w:val="clear" w:color="auto" w:fill="auto"/>
            <w:vAlign w:val="bottom"/>
          </w:tcPr>
          <w:p>
            <w:pPr>
              <w:jc w:val="right"/>
              <w:rPr>
                <w:rFonts w:ascii="Arial" w:hAnsi="Arial" w:cs="Arial"/>
                <w:sz w:val="20"/>
                <w:szCs w:val="20"/>
              </w:rPr>
            </w:pPr>
            <w:r>
              <w:rPr>
                <w:rFonts w:hint="eastAsia" w:ascii="Arial" w:hAnsi="Arial" w:cs="Arial"/>
                <w:sz w:val="20"/>
                <w:szCs w:val="20"/>
              </w:rPr>
              <w:t>2</w:t>
            </w:r>
          </w:p>
        </w:tc>
        <w:tc>
          <w:tcPr>
            <w:tcW w:w="3599" w:type="dxa"/>
            <w:shd w:val="clear" w:color="auto" w:fill="auto"/>
            <w:vAlign w:val="bottom"/>
          </w:tcPr>
          <w:p>
            <w:pPr>
              <w:keepNext w:val="0"/>
              <w:keepLines w:val="0"/>
              <w:widowControl/>
              <w:suppressLineNumbers w:val="0"/>
              <w:jc w:val="right"/>
              <w:textAlignment w:val="bottom"/>
              <w:rPr>
                <w:rFonts w:ascii="Arial" w:hAnsi="Arial" w:cs="Arial"/>
                <w:sz w:val="20"/>
                <w:szCs w:val="20"/>
              </w:rPr>
            </w:pPr>
            <w:r>
              <w:rPr>
                <w:rFonts w:hint="default" w:ascii="Arial" w:hAnsi="Arial" w:eastAsia="宋体" w:cs="Arial"/>
                <w:i w:val="0"/>
                <w:color w:val="000000"/>
                <w:kern w:val="0"/>
                <w:sz w:val="20"/>
                <w:szCs w:val="20"/>
                <w:u w:val="none"/>
                <w:lang w:val="en-US" w:eastAsia="zh-CN" w:bidi="ar"/>
              </w:rPr>
              <w:t xml:space="preserve">57,583,305.30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3644" w:type="dxa"/>
            <w:shd w:val="clear" w:color="auto" w:fill="auto"/>
            <w:vAlign w:val="bottom"/>
          </w:tcPr>
          <w:p>
            <w:pPr>
              <w:widowControl/>
              <w:jc w:val="center"/>
              <w:rPr>
                <w:rFonts w:ascii="仿宋_GB2312" w:eastAsia="仿宋_GB2312" w:cs="仿宋_GB2312"/>
                <w:kern w:val="0"/>
                <w:sz w:val="24"/>
                <w:szCs w:val="24"/>
              </w:rPr>
            </w:pPr>
            <w:r>
              <w:rPr>
                <w:rFonts w:hint="eastAsia" w:ascii="仿宋_GB2312" w:eastAsia="仿宋_GB2312" w:cs="仿宋_GB2312"/>
                <w:kern w:val="0"/>
                <w:sz w:val="24"/>
                <w:szCs w:val="24"/>
              </w:rPr>
              <w:t>权益类</w:t>
            </w:r>
          </w:p>
        </w:tc>
        <w:tc>
          <w:tcPr>
            <w:tcW w:w="1277" w:type="dxa"/>
            <w:shd w:val="clear" w:color="auto" w:fill="auto"/>
            <w:vAlign w:val="bottom"/>
          </w:tcPr>
          <w:p>
            <w:pPr>
              <w:jc w:val="right"/>
              <w:rPr>
                <w:rFonts w:ascii="Arial" w:hAnsi="Arial" w:cs="Arial"/>
                <w:sz w:val="20"/>
                <w:szCs w:val="20"/>
              </w:rPr>
            </w:pPr>
            <w:r>
              <w:rPr>
                <w:rFonts w:hint="eastAsia" w:ascii="Arial" w:hAnsi="Arial" w:cs="Arial"/>
                <w:sz w:val="20"/>
                <w:szCs w:val="20"/>
              </w:rPr>
              <w:t>0</w:t>
            </w:r>
          </w:p>
        </w:tc>
        <w:tc>
          <w:tcPr>
            <w:tcW w:w="3599" w:type="dxa"/>
            <w:shd w:val="clear" w:color="auto" w:fill="auto"/>
            <w:vAlign w:val="bottom"/>
          </w:tcPr>
          <w:p>
            <w:pPr>
              <w:keepNext w:val="0"/>
              <w:keepLines w:val="0"/>
              <w:widowControl/>
              <w:suppressLineNumbers w:val="0"/>
              <w:jc w:val="right"/>
              <w:textAlignment w:val="bottom"/>
              <w:rPr>
                <w:rFonts w:ascii="Arial" w:hAnsi="Arial" w:cs="Arial"/>
                <w:sz w:val="20"/>
                <w:szCs w:val="20"/>
              </w:rPr>
            </w:pPr>
            <w:r>
              <w:rPr>
                <w:rFonts w:hint="default" w:ascii="Arial" w:hAnsi="Arial" w:eastAsia="宋体" w:cs="Arial"/>
                <w:i w:val="0"/>
                <w:color w:val="000000"/>
                <w:kern w:val="0"/>
                <w:sz w:val="20"/>
                <w:szCs w:val="20"/>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 w:hRule="atLeast"/>
        </w:trPr>
        <w:tc>
          <w:tcPr>
            <w:tcW w:w="3644" w:type="dxa"/>
            <w:shd w:val="clear" w:color="auto" w:fill="auto"/>
            <w:vAlign w:val="bottom"/>
          </w:tcPr>
          <w:p>
            <w:pPr>
              <w:widowControl/>
              <w:jc w:val="center"/>
              <w:rPr>
                <w:rFonts w:ascii="仿宋_GB2312" w:eastAsia="仿宋_GB2312" w:cs="仿宋_GB2312"/>
                <w:kern w:val="0"/>
                <w:sz w:val="24"/>
                <w:szCs w:val="24"/>
              </w:rPr>
            </w:pPr>
            <w:r>
              <w:rPr>
                <w:rFonts w:hint="eastAsia" w:ascii="仿宋_GB2312" w:eastAsia="仿宋_GB2312" w:cs="仿宋_GB2312"/>
                <w:kern w:val="0"/>
                <w:sz w:val="24"/>
                <w:szCs w:val="24"/>
              </w:rPr>
              <w:t>商品及金融衍生品类</w:t>
            </w:r>
          </w:p>
        </w:tc>
        <w:tc>
          <w:tcPr>
            <w:tcW w:w="1277" w:type="dxa"/>
            <w:shd w:val="clear" w:color="auto" w:fill="auto"/>
            <w:vAlign w:val="bottom"/>
          </w:tcPr>
          <w:p>
            <w:pPr>
              <w:jc w:val="right"/>
              <w:rPr>
                <w:rFonts w:ascii="Arial" w:hAnsi="Arial" w:cs="Arial"/>
                <w:sz w:val="20"/>
                <w:szCs w:val="20"/>
              </w:rPr>
            </w:pPr>
            <w:r>
              <w:rPr>
                <w:rFonts w:hint="eastAsia" w:ascii="Arial" w:hAnsi="Arial" w:cs="Arial"/>
                <w:sz w:val="20"/>
                <w:szCs w:val="20"/>
              </w:rPr>
              <w:t>0</w:t>
            </w:r>
          </w:p>
        </w:tc>
        <w:tc>
          <w:tcPr>
            <w:tcW w:w="3599" w:type="dxa"/>
            <w:shd w:val="clear" w:color="auto" w:fill="auto"/>
            <w:vAlign w:val="bottom"/>
          </w:tcPr>
          <w:p>
            <w:pPr>
              <w:keepNext w:val="0"/>
              <w:keepLines w:val="0"/>
              <w:widowControl/>
              <w:suppressLineNumbers w:val="0"/>
              <w:jc w:val="right"/>
              <w:textAlignment w:val="bottom"/>
              <w:rPr>
                <w:rFonts w:ascii="Arial" w:hAnsi="Arial" w:cs="Arial"/>
                <w:sz w:val="20"/>
                <w:szCs w:val="20"/>
              </w:rPr>
            </w:pPr>
            <w:r>
              <w:rPr>
                <w:rFonts w:hint="default" w:ascii="Arial" w:hAnsi="Arial" w:eastAsia="宋体" w:cs="Arial"/>
                <w:i w:val="0"/>
                <w:color w:val="000000"/>
                <w:kern w:val="0"/>
                <w:sz w:val="20"/>
                <w:szCs w:val="20"/>
                <w:u w:val="none"/>
                <w:lang w:val="en-US" w:eastAsia="zh-CN"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3644" w:type="dxa"/>
            <w:shd w:val="clear" w:color="auto" w:fill="auto"/>
            <w:vAlign w:val="bottom"/>
          </w:tcPr>
          <w:p>
            <w:pPr>
              <w:widowControl/>
              <w:jc w:val="center"/>
              <w:rPr>
                <w:rFonts w:ascii="仿宋_GB2312" w:eastAsia="仿宋_GB2312" w:cs="仿宋_GB2312"/>
                <w:kern w:val="0"/>
                <w:sz w:val="24"/>
                <w:szCs w:val="24"/>
              </w:rPr>
            </w:pPr>
            <w:r>
              <w:rPr>
                <w:rFonts w:hint="eastAsia" w:ascii="仿宋_GB2312" w:eastAsia="仿宋_GB2312" w:cs="仿宋_GB2312"/>
                <w:kern w:val="0"/>
                <w:sz w:val="24"/>
                <w:szCs w:val="24"/>
              </w:rPr>
              <w:t>混合类</w:t>
            </w:r>
          </w:p>
        </w:tc>
        <w:tc>
          <w:tcPr>
            <w:tcW w:w="1277" w:type="dxa"/>
            <w:shd w:val="clear" w:color="auto" w:fill="auto"/>
            <w:vAlign w:val="bottom"/>
          </w:tcPr>
          <w:p>
            <w:pPr>
              <w:jc w:val="right"/>
              <w:rPr>
                <w:rFonts w:ascii="Arial" w:hAnsi="Arial" w:cs="Arial"/>
                <w:sz w:val="20"/>
                <w:szCs w:val="20"/>
              </w:rPr>
            </w:pPr>
            <w:r>
              <w:rPr>
                <w:rFonts w:hint="eastAsia" w:ascii="Arial" w:hAnsi="Arial" w:cs="Arial"/>
                <w:sz w:val="20"/>
                <w:szCs w:val="20"/>
              </w:rPr>
              <w:t>0</w:t>
            </w:r>
          </w:p>
        </w:tc>
        <w:tc>
          <w:tcPr>
            <w:tcW w:w="3599" w:type="dxa"/>
            <w:shd w:val="clear" w:color="auto" w:fill="auto"/>
            <w:vAlign w:val="bottom"/>
          </w:tcPr>
          <w:p>
            <w:pPr>
              <w:keepNext w:val="0"/>
              <w:keepLines w:val="0"/>
              <w:widowControl/>
              <w:suppressLineNumbers w:val="0"/>
              <w:jc w:val="right"/>
              <w:textAlignment w:val="bottom"/>
              <w:rPr>
                <w:rFonts w:ascii="Arial" w:hAnsi="Arial" w:cs="Arial"/>
                <w:sz w:val="20"/>
                <w:szCs w:val="20"/>
              </w:rPr>
            </w:pPr>
            <w:r>
              <w:rPr>
                <w:rFonts w:hint="default" w:ascii="Arial" w:hAnsi="Arial" w:eastAsia="宋体" w:cs="Arial"/>
                <w:i w:val="0"/>
                <w:color w:val="000000"/>
                <w:kern w:val="0"/>
                <w:sz w:val="20"/>
                <w:szCs w:val="20"/>
                <w:u w:val="none"/>
                <w:lang w:val="en-US" w:eastAsia="zh-CN" w:bidi="ar"/>
              </w:rPr>
              <w:t xml:space="preserve">42,055.34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3644" w:type="dxa"/>
            <w:shd w:val="clear" w:color="auto" w:fill="auto"/>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合计</w:t>
            </w:r>
          </w:p>
        </w:tc>
        <w:tc>
          <w:tcPr>
            <w:tcW w:w="1277" w:type="dxa"/>
            <w:shd w:val="clear" w:color="auto" w:fill="auto"/>
            <w:vAlign w:val="bottom"/>
          </w:tcPr>
          <w:p>
            <w:pPr>
              <w:jc w:val="right"/>
              <w:rPr>
                <w:rFonts w:ascii="Arial" w:hAnsi="Arial" w:cs="Arial"/>
                <w:sz w:val="20"/>
                <w:szCs w:val="20"/>
              </w:rPr>
            </w:pPr>
            <w:r>
              <w:rPr>
                <w:rFonts w:hint="eastAsia" w:ascii="Arial" w:hAnsi="Arial" w:cs="Arial"/>
                <w:sz w:val="20"/>
                <w:szCs w:val="20"/>
              </w:rPr>
              <w:t>2</w:t>
            </w:r>
          </w:p>
        </w:tc>
        <w:tc>
          <w:tcPr>
            <w:tcW w:w="3599" w:type="dxa"/>
            <w:shd w:val="clear" w:color="auto" w:fill="auto"/>
            <w:vAlign w:val="bottom"/>
          </w:tcPr>
          <w:p>
            <w:pPr>
              <w:keepNext w:val="0"/>
              <w:keepLines w:val="0"/>
              <w:widowControl/>
              <w:suppressLineNumbers w:val="0"/>
              <w:jc w:val="right"/>
              <w:textAlignment w:val="bottom"/>
              <w:rPr>
                <w:rFonts w:ascii="Arial" w:hAnsi="Arial" w:cs="Arial"/>
                <w:sz w:val="20"/>
                <w:szCs w:val="20"/>
              </w:rPr>
            </w:pPr>
            <w:r>
              <w:rPr>
                <w:rFonts w:hint="default" w:ascii="Arial" w:hAnsi="Arial" w:eastAsia="宋体" w:cs="Arial"/>
                <w:i w:val="0"/>
                <w:color w:val="000000"/>
                <w:kern w:val="0"/>
                <w:sz w:val="20"/>
                <w:szCs w:val="20"/>
                <w:u w:val="none"/>
                <w:lang w:val="en-US" w:eastAsia="zh-CN" w:bidi="ar"/>
              </w:rPr>
              <w:t xml:space="preserve">57,625,360.64 </w:t>
            </w:r>
          </w:p>
        </w:tc>
      </w:tr>
      <w:bookmarkEnd w:id="0"/>
    </w:tbl>
    <w:p>
      <w:pPr>
        <w:rPr>
          <w:rFonts w:ascii="仿宋_GB2312" w:eastAsia="仿宋_GB2312" w:cs="仿宋_GB2312"/>
          <w:kern w:val="0"/>
          <w:sz w:val="24"/>
          <w:szCs w:val="24"/>
        </w:rPr>
      </w:pPr>
      <w:r>
        <w:rPr>
          <w:rFonts w:hint="eastAsia" w:ascii="仿宋_GB2312" w:eastAsia="仿宋_GB2312" w:cs="仿宋_GB2312"/>
          <w:kern w:val="0"/>
          <w:sz w:val="24"/>
          <w:szCs w:val="24"/>
        </w:rPr>
        <w:t>备注：</w:t>
      </w:r>
    </w:p>
    <w:p>
      <w:pPr>
        <w:rPr>
          <w:rFonts w:ascii="仿宋_GB2312" w:eastAsia="仿宋_GB2312" w:cs="仿宋_GB2312"/>
          <w:kern w:val="0"/>
          <w:sz w:val="24"/>
          <w:szCs w:val="24"/>
        </w:rPr>
      </w:pPr>
      <w:r>
        <w:rPr>
          <w:rFonts w:hint="eastAsia" w:ascii="仿宋_GB2312" w:eastAsia="仿宋_GB2312" w:cs="仿宋_GB2312"/>
          <w:kern w:val="0"/>
          <w:sz w:val="24"/>
          <w:szCs w:val="24"/>
        </w:rPr>
        <w:t>（1）数据范围为报告期内到期的非保本理财产品，以及报告期内所有非保本理财产品的到期和赎回数据。</w:t>
      </w:r>
    </w:p>
    <w:p>
      <w:r>
        <w:rPr>
          <w:rFonts w:hint="eastAsia" w:ascii="仿宋_GB2312" w:eastAsia="仿宋_GB2312" w:cs="仿宋_GB2312"/>
          <w:kern w:val="0"/>
          <w:sz w:val="24"/>
          <w:szCs w:val="24"/>
        </w:rPr>
        <w:t>（</w:t>
      </w:r>
      <w:r>
        <w:rPr>
          <w:rFonts w:ascii="仿宋_GB2312" w:eastAsia="仿宋_GB2312" w:cs="仿宋_GB2312"/>
          <w:kern w:val="0"/>
          <w:sz w:val="24"/>
          <w:szCs w:val="24"/>
        </w:rPr>
        <w:t>2</w:t>
      </w:r>
      <w:r>
        <w:rPr>
          <w:rFonts w:hint="eastAsia" w:ascii="仿宋_GB2312" w:eastAsia="仿宋_GB2312" w:cs="仿宋_GB2312"/>
          <w:kern w:val="0"/>
          <w:sz w:val="24"/>
          <w:szCs w:val="24"/>
        </w:rPr>
        <w:t>）美元折算汇率均为当期期末中国外汇交易中心公布的人民币对美元汇率中间价。</w:t>
      </w:r>
    </w:p>
    <w:p>
      <w:pPr>
        <w:spacing w:line="360" w:lineRule="auto"/>
        <w:jc w:val="left"/>
      </w:pPr>
    </w:p>
    <w:p>
      <w:pPr>
        <w:pStyle w:val="12"/>
        <w:numPr>
          <w:ilvl w:val="0"/>
          <w:numId w:val="1"/>
        </w:numPr>
        <w:spacing w:line="360" w:lineRule="auto"/>
        <w:ind w:firstLineChars="0"/>
        <w:jc w:val="left"/>
        <w:rPr>
          <w:rFonts w:ascii="仿宋_GB2312" w:eastAsia="仿宋_GB2312" w:cs="仿宋_GB2312"/>
          <w:kern w:val="0"/>
          <w:sz w:val="24"/>
          <w:szCs w:val="24"/>
        </w:rPr>
      </w:pPr>
      <w:r>
        <w:rPr>
          <w:rFonts w:hint="eastAsia" w:ascii="仿宋_GB2312" w:eastAsia="仿宋_GB2312" w:cs="仿宋_GB2312"/>
          <w:kern w:val="0"/>
          <w:sz w:val="24"/>
          <w:szCs w:val="24"/>
        </w:rPr>
        <w:t>期末存续理财产品情况</w:t>
      </w:r>
    </w:p>
    <w:tbl>
      <w:tblPr>
        <w:tblStyle w:val="9"/>
        <w:tblW w:w="8520" w:type="dxa"/>
        <w:tblInd w:w="93" w:type="dxa"/>
        <w:tblLayout w:type="fixed"/>
        <w:tblCellMar>
          <w:top w:w="0" w:type="dxa"/>
          <w:left w:w="108" w:type="dxa"/>
          <w:bottom w:w="0" w:type="dxa"/>
          <w:right w:w="108" w:type="dxa"/>
        </w:tblCellMar>
      </w:tblPr>
      <w:tblGrid>
        <w:gridCol w:w="2992"/>
        <w:gridCol w:w="567"/>
        <w:gridCol w:w="1496"/>
        <w:gridCol w:w="1056"/>
        <w:gridCol w:w="1276"/>
        <w:gridCol w:w="1133"/>
      </w:tblGrid>
      <w:tr>
        <w:tblPrEx>
          <w:tblLayout w:type="fixed"/>
          <w:tblCellMar>
            <w:top w:w="0" w:type="dxa"/>
            <w:left w:w="108" w:type="dxa"/>
            <w:bottom w:w="0" w:type="dxa"/>
            <w:right w:w="108" w:type="dxa"/>
          </w:tblCellMar>
        </w:tblPrEx>
        <w:trPr>
          <w:trHeight w:val="256" w:hRule="atLeast"/>
        </w:trPr>
        <w:tc>
          <w:tcPr>
            <w:tcW w:w="2992"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产品类型</w:t>
            </w:r>
          </w:p>
        </w:tc>
        <w:tc>
          <w:tcPr>
            <w:tcW w:w="567"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数量</w:t>
            </w:r>
          </w:p>
        </w:tc>
        <w:tc>
          <w:tcPr>
            <w:tcW w:w="1496"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金额（万元）</w:t>
            </w:r>
          </w:p>
        </w:tc>
        <w:tc>
          <w:tcPr>
            <w:tcW w:w="1056"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金额占比</w:t>
            </w:r>
          </w:p>
        </w:tc>
        <w:tc>
          <w:tcPr>
            <w:tcW w:w="1276"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上期末金额占比</w:t>
            </w:r>
          </w:p>
        </w:tc>
        <w:tc>
          <w:tcPr>
            <w:tcW w:w="1133"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金额占比变动</w:t>
            </w:r>
          </w:p>
        </w:tc>
      </w:tr>
      <w:tr>
        <w:tblPrEx>
          <w:tblLayout w:type="fixed"/>
          <w:tblCellMar>
            <w:top w:w="0" w:type="dxa"/>
            <w:left w:w="108" w:type="dxa"/>
            <w:bottom w:w="0" w:type="dxa"/>
            <w:right w:w="108" w:type="dxa"/>
          </w:tblCellMar>
        </w:tblPrEx>
        <w:trPr>
          <w:trHeight w:val="256" w:hRule="atLeast"/>
        </w:trPr>
        <w:tc>
          <w:tcPr>
            <w:tcW w:w="299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_GB2312" w:eastAsia="仿宋_GB2312" w:cs="仿宋_GB2312"/>
                <w:kern w:val="0"/>
                <w:sz w:val="24"/>
                <w:szCs w:val="24"/>
              </w:rPr>
            </w:pPr>
            <w:r>
              <w:rPr>
                <w:rFonts w:hint="eastAsia" w:ascii="仿宋_GB2312" w:eastAsia="仿宋_GB2312" w:cs="仿宋_GB2312"/>
                <w:b/>
                <w:kern w:val="0"/>
                <w:sz w:val="24"/>
                <w:szCs w:val="24"/>
              </w:rPr>
              <w:t>按募集方式：</w:t>
            </w:r>
            <w:r>
              <w:rPr>
                <w:rFonts w:hint="eastAsia" w:ascii="仿宋_GB2312" w:eastAsia="仿宋_GB2312" w:cs="仿宋_GB2312"/>
                <w:kern w:val="0"/>
                <w:sz w:val="24"/>
                <w:szCs w:val="24"/>
              </w:rPr>
              <w:t>公募</w:t>
            </w:r>
          </w:p>
        </w:tc>
        <w:tc>
          <w:tcPr>
            <w:tcW w:w="567"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hint="eastAsia" w:ascii="Arial" w:hAnsi="Arial" w:cs="Arial"/>
                <w:sz w:val="20"/>
                <w:szCs w:val="20"/>
              </w:rPr>
              <w:t>104</w:t>
            </w:r>
          </w:p>
        </w:tc>
        <w:tc>
          <w:tcPr>
            <w:tcW w:w="1496"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hint="eastAsia" w:ascii="Arial" w:hAnsi="Arial" w:cs="Arial"/>
                <w:sz w:val="20"/>
                <w:szCs w:val="20"/>
              </w:rPr>
              <w:t>65226755.07</w:t>
            </w:r>
          </w:p>
        </w:tc>
        <w:tc>
          <w:tcPr>
            <w:tcW w:w="1056"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95.10%</w:t>
            </w:r>
          </w:p>
        </w:tc>
        <w:tc>
          <w:tcPr>
            <w:tcW w:w="1276"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96.79%</w:t>
            </w:r>
          </w:p>
        </w:tc>
        <w:tc>
          <w:tcPr>
            <w:tcW w:w="1133"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-1.69%</w:t>
            </w:r>
          </w:p>
        </w:tc>
      </w:tr>
      <w:tr>
        <w:tblPrEx>
          <w:tblLayout w:type="fixed"/>
          <w:tblCellMar>
            <w:top w:w="0" w:type="dxa"/>
            <w:left w:w="108" w:type="dxa"/>
            <w:bottom w:w="0" w:type="dxa"/>
            <w:right w:w="108" w:type="dxa"/>
          </w:tblCellMar>
        </w:tblPrEx>
        <w:trPr>
          <w:trHeight w:val="256" w:hRule="atLeast"/>
        </w:trPr>
        <w:tc>
          <w:tcPr>
            <w:tcW w:w="299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_GB2312" w:eastAsia="仿宋_GB2312" w:cs="仿宋_GB2312"/>
                <w:kern w:val="0"/>
                <w:sz w:val="24"/>
                <w:szCs w:val="24"/>
              </w:rPr>
            </w:pPr>
            <w:r>
              <w:rPr>
                <w:rFonts w:hint="eastAsia" w:ascii="仿宋_GB2312" w:eastAsia="仿宋_GB2312" w:cs="仿宋_GB2312"/>
                <w:kern w:val="0"/>
                <w:sz w:val="24"/>
                <w:szCs w:val="24"/>
              </w:rPr>
              <w:t>私募</w:t>
            </w:r>
          </w:p>
        </w:tc>
        <w:tc>
          <w:tcPr>
            <w:tcW w:w="567"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hint="eastAsia" w:ascii="Arial" w:hAnsi="Arial" w:cs="Arial"/>
                <w:sz w:val="20"/>
                <w:szCs w:val="20"/>
              </w:rPr>
              <w:t>46</w:t>
            </w:r>
          </w:p>
        </w:tc>
        <w:tc>
          <w:tcPr>
            <w:tcW w:w="1496"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hint="eastAsia" w:ascii="Arial" w:hAnsi="Arial" w:cs="Arial"/>
                <w:sz w:val="20"/>
                <w:szCs w:val="20"/>
              </w:rPr>
              <w:t>3362432.39</w:t>
            </w:r>
          </w:p>
        </w:tc>
        <w:tc>
          <w:tcPr>
            <w:tcW w:w="1056"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4.90%</w:t>
            </w:r>
          </w:p>
        </w:tc>
        <w:tc>
          <w:tcPr>
            <w:tcW w:w="1276"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3.21%</w:t>
            </w:r>
          </w:p>
        </w:tc>
        <w:tc>
          <w:tcPr>
            <w:tcW w:w="1133"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1.69%</w:t>
            </w:r>
          </w:p>
        </w:tc>
      </w:tr>
      <w:tr>
        <w:tblPrEx>
          <w:tblLayout w:type="fixed"/>
          <w:tblCellMar>
            <w:top w:w="0" w:type="dxa"/>
            <w:left w:w="108" w:type="dxa"/>
            <w:bottom w:w="0" w:type="dxa"/>
            <w:right w:w="108" w:type="dxa"/>
          </w:tblCellMar>
        </w:tblPrEx>
        <w:trPr>
          <w:trHeight w:val="256" w:hRule="atLeast"/>
        </w:trPr>
        <w:tc>
          <w:tcPr>
            <w:tcW w:w="299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合计</w:t>
            </w:r>
          </w:p>
        </w:tc>
        <w:tc>
          <w:tcPr>
            <w:tcW w:w="567"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hint="eastAsia" w:ascii="Arial" w:hAnsi="Arial" w:cs="Arial"/>
                <w:sz w:val="20"/>
                <w:szCs w:val="20"/>
              </w:rPr>
              <w:t>150</w:t>
            </w:r>
          </w:p>
        </w:tc>
        <w:tc>
          <w:tcPr>
            <w:tcW w:w="1496"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hint="eastAsia" w:ascii="Arial" w:hAnsi="Arial" w:cs="Arial"/>
                <w:sz w:val="20"/>
                <w:szCs w:val="20"/>
              </w:rPr>
              <w:t>68589187.46</w:t>
            </w:r>
          </w:p>
        </w:tc>
        <w:tc>
          <w:tcPr>
            <w:tcW w:w="1056"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100.00%</w:t>
            </w:r>
          </w:p>
        </w:tc>
        <w:tc>
          <w:tcPr>
            <w:tcW w:w="1276"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100.00%</w:t>
            </w:r>
          </w:p>
        </w:tc>
        <w:tc>
          <w:tcPr>
            <w:tcW w:w="1133"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0.00%</w:t>
            </w:r>
          </w:p>
        </w:tc>
      </w:tr>
      <w:tr>
        <w:tblPrEx>
          <w:tblLayout w:type="fixed"/>
          <w:tblCellMar>
            <w:top w:w="0" w:type="dxa"/>
            <w:left w:w="108" w:type="dxa"/>
            <w:bottom w:w="0" w:type="dxa"/>
            <w:right w:w="108" w:type="dxa"/>
          </w:tblCellMar>
        </w:tblPrEx>
        <w:trPr>
          <w:trHeight w:val="256" w:hRule="atLeast"/>
        </w:trPr>
        <w:tc>
          <w:tcPr>
            <w:tcW w:w="299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_GB2312" w:eastAsia="仿宋_GB2312" w:cs="仿宋_GB2312"/>
                <w:kern w:val="0"/>
                <w:sz w:val="24"/>
                <w:szCs w:val="24"/>
              </w:rPr>
            </w:pPr>
            <w:r>
              <w:rPr>
                <w:rFonts w:hint="eastAsia" w:ascii="仿宋_GB2312" w:eastAsia="仿宋_GB2312" w:cs="仿宋_GB2312"/>
                <w:b/>
                <w:kern w:val="0"/>
                <w:sz w:val="24"/>
                <w:szCs w:val="24"/>
              </w:rPr>
              <w:t>按投资性质：</w:t>
            </w:r>
            <w:r>
              <w:rPr>
                <w:rFonts w:hint="eastAsia" w:ascii="仿宋_GB2312" w:eastAsia="仿宋_GB2312" w:cs="仿宋_GB2312"/>
                <w:kern w:val="0"/>
                <w:sz w:val="24"/>
                <w:szCs w:val="24"/>
              </w:rPr>
              <w:t>固定收益类</w:t>
            </w:r>
          </w:p>
        </w:tc>
        <w:tc>
          <w:tcPr>
            <w:tcW w:w="567"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hint="eastAsia" w:ascii="Arial" w:hAnsi="Arial" w:cs="Arial"/>
                <w:sz w:val="20"/>
                <w:szCs w:val="20"/>
              </w:rPr>
              <w:t>137</w:t>
            </w:r>
          </w:p>
        </w:tc>
        <w:tc>
          <w:tcPr>
            <w:tcW w:w="1496"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hint="eastAsia" w:ascii="Arial" w:hAnsi="Arial" w:cs="Arial"/>
                <w:sz w:val="20"/>
                <w:szCs w:val="20"/>
              </w:rPr>
              <w:t>62774980.58</w:t>
            </w:r>
          </w:p>
        </w:tc>
        <w:tc>
          <w:tcPr>
            <w:tcW w:w="1056"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91.52%</w:t>
            </w:r>
          </w:p>
        </w:tc>
        <w:tc>
          <w:tcPr>
            <w:tcW w:w="1276"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90.73%</w:t>
            </w:r>
          </w:p>
        </w:tc>
        <w:tc>
          <w:tcPr>
            <w:tcW w:w="1133"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0.79%</w:t>
            </w:r>
          </w:p>
        </w:tc>
      </w:tr>
      <w:tr>
        <w:tblPrEx>
          <w:tblLayout w:type="fixed"/>
          <w:tblCellMar>
            <w:top w:w="0" w:type="dxa"/>
            <w:left w:w="108" w:type="dxa"/>
            <w:bottom w:w="0" w:type="dxa"/>
            <w:right w:w="108" w:type="dxa"/>
          </w:tblCellMar>
        </w:tblPrEx>
        <w:trPr>
          <w:trHeight w:val="256" w:hRule="atLeast"/>
        </w:trPr>
        <w:tc>
          <w:tcPr>
            <w:tcW w:w="299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_GB2312" w:eastAsia="仿宋_GB2312" w:cs="仿宋_GB2312"/>
                <w:kern w:val="0"/>
                <w:sz w:val="24"/>
                <w:szCs w:val="24"/>
              </w:rPr>
            </w:pPr>
            <w:r>
              <w:rPr>
                <w:rFonts w:hint="eastAsia" w:ascii="仿宋_GB2312" w:eastAsia="仿宋_GB2312" w:cs="仿宋_GB2312"/>
                <w:kern w:val="0"/>
                <w:sz w:val="24"/>
                <w:szCs w:val="24"/>
              </w:rPr>
              <w:t>权益类</w:t>
            </w:r>
          </w:p>
        </w:tc>
        <w:tc>
          <w:tcPr>
            <w:tcW w:w="567"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hint="eastAsia" w:ascii="Arial" w:hAnsi="Arial" w:cs="Arial"/>
                <w:sz w:val="20"/>
                <w:szCs w:val="20"/>
              </w:rPr>
              <w:t>3</w:t>
            </w:r>
          </w:p>
        </w:tc>
        <w:tc>
          <w:tcPr>
            <w:tcW w:w="1496"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hint="eastAsia" w:ascii="Arial" w:hAnsi="Arial" w:cs="Arial"/>
                <w:sz w:val="20"/>
                <w:szCs w:val="20"/>
              </w:rPr>
              <w:t>95757.00</w:t>
            </w:r>
          </w:p>
        </w:tc>
        <w:tc>
          <w:tcPr>
            <w:tcW w:w="1056"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0.14%</w:t>
            </w:r>
          </w:p>
        </w:tc>
        <w:tc>
          <w:tcPr>
            <w:tcW w:w="1276"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0.00%</w:t>
            </w:r>
          </w:p>
        </w:tc>
        <w:tc>
          <w:tcPr>
            <w:tcW w:w="1133"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0.14%</w:t>
            </w:r>
          </w:p>
        </w:tc>
      </w:tr>
      <w:tr>
        <w:tblPrEx>
          <w:tblLayout w:type="fixed"/>
          <w:tblCellMar>
            <w:top w:w="0" w:type="dxa"/>
            <w:left w:w="108" w:type="dxa"/>
            <w:bottom w:w="0" w:type="dxa"/>
            <w:right w:w="108" w:type="dxa"/>
          </w:tblCellMar>
        </w:tblPrEx>
        <w:trPr>
          <w:trHeight w:val="256" w:hRule="atLeast"/>
        </w:trPr>
        <w:tc>
          <w:tcPr>
            <w:tcW w:w="299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_GB2312" w:eastAsia="仿宋_GB2312" w:cs="仿宋_GB2312"/>
                <w:kern w:val="0"/>
                <w:sz w:val="24"/>
                <w:szCs w:val="24"/>
              </w:rPr>
            </w:pPr>
            <w:r>
              <w:rPr>
                <w:rFonts w:hint="eastAsia" w:ascii="仿宋_GB2312" w:eastAsia="仿宋_GB2312" w:cs="仿宋_GB2312"/>
                <w:kern w:val="0"/>
                <w:sz w:val="24"/>
                <w:szCs w:val="24"/>
              </w:rPr>
              <w:t>商品及金融衍生品类</w:t>
            </w:r>
          </w:p>
        </w:tc>
        <w:tc>
          <w:tcPr>
            <w:tcW w:w="567"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hint="eastAsia" w:ascii="Arial" w:hAnsi="Arial" w:cs="Arial"/>
                <w:sz w:val="20"/>
                <w:szCs w:val="20"/>
              </w:rPr>
              <w:t>0</w:t>
            </w:r>
          </w:p>
        </w:tc>
        <w:tc>
          <w:tcPr>
            <w:tcW w:w="1496"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hint="eastAsia" w:ascii="Arial" w:hAnsi="Arial" w:cs="Arial"/>
                <w:sz w:val="20"/>
                <w:szCs w:val="20"/>
              </w:rPr>
              <w:t>0.00</w:t>
            </w:r>
          </w:p>
        </w:tc>
        <w:tc>
          <w:tcPr>
            <w:tcW w:w="1056"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0.00%</w:t>
            </w:r>
          </w:p>
        </w:tc>
        <w:tc>
          <w:tcPr>
            <w:tcW w:w="1276"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0.00%</w:t>
            </w:r>
          </w:p>
        </w:tc>
        <w:tc>
          <w:tcPr>
            <w:tcW w:w="1133"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0.00%</w:t>
            </w:r>
          </w:p>
        </w:tc>
      </w:tr>
      <w:tr>
        <w:tblPrEx>
          <w:tblLayout w:type="fixed"/>
          <w:tblCellMar>
            <w:top w:w="0" w:type="dxa"/>
            <w:left w:w="108" w:type="dxa"/>
            <w:bottom w:w="0" w:type="dxa"/>
            <w:right w:w="108" w:type="dxa"/>
          </w:tblCellMar>
        </w:tblPrEx>
        <w:trPr>
          <w:trHeight w:val="256" w:hRule="atLeast"/>
        </w:trPr>
        <w:tc>
          <w:tcPr>
            <w:tcW w:w="299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_GB2312" w:eastAsia="仿宋_GB2312" w:cs="仿宋_GB2312"/>
                <w:kern w:val="0"/>
                <w:sz w:val="24"/>
                <w:szCs w:val="24"/>
              </w:rPr>
            </w:pPr>
            <w:r>
              <w:rPr>
                <w:rFonts w:hint="eastAsia" w:ascii="仿宋_GB2312" w:eastAsia="仿宋_GB2312" w:cs="仿宋_GB2312"/>
                <w:kern w:val="0"/>
                <w:sz w:val="24"/>
                <w:szCs w:val="24"/>
              </w:rPr>
              <w:t>混合类</w:t>
            </w:r>
          </w:p>
        </w:tc>
        <w:tc>
          <w:tcPr>
            <w:tcW w:w="567"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hint="eastAsia" w:ascii="Arial" w:hAnsi="Arial" w:cs="Arial"/>
                <w:sz w:val="20"/>
                <w:szCs w:val="20"/>
              </w:rPr>
              <w:t>10</w:t>
            </w:r>
          </w:p>
        </w:tc>
        <w:tc>
          <w:tcPr>
            <w:tcW w:w="1496"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hint="eastAsia" w:ascii="Arial" w:hAnsi="Arial" w:cs="Arial"/>
                <w:sz w:val="20"/>
                <w:szCs w:val="20"/>
              </w:rPr>
              <w:t>5718449.88</w:t>
            </w:r>
          </w:p>
        </w:tc>
        <w:tc>
          <w:tcPr>
            <w:tcW w:w="1056"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8.34%</w:t>
            </w:r>
          </w:p>
        </w:tc>
        <w:tc>
          <w:tcPr>
            <w:tcW w:w="1276"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9.27%</w:t>
            </w:r>
          </w:p>
        </w:tc>
        <w:tc>
          <w:tcPr>
            <w:tcW w:w="1133"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-0.93%</w:t>
            </w:r>
          </w:p>
        </w:tc>
      </w:tr>
      <w:tr>
        <w:tblPrEx>
          <w:tblLayout w:type="fixed"/>
          <w:tblCellMar>
            <w:top w:w="0" w:type="dxa"/>
            <w:left w:w="108" w:type="dxa"/>
            <w:bottom w:w="0" w:type="dxa"/>
            <w:right w:w="108" w:type="dxa"/>
          </w:tblCellMar>
        </w:tblPrEx>
        <w:trPr>
          <w:trHeight w:val="256" w:hRule="atLeast"/>
        </w:trPr>
        <w:tc>
          <w:tcPr>
            <w:tcW w:w="2992"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合计</w:t>
            </w:r>
          </w:p>
        </w:tc>
        <w:tc>
          <w:tcPr>
            <w:tcW w:w="567"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hint="eastAsia" w:ascii="Arial" w:hAnsi="Arial" w:cs="Arial"/>
                <w:sz w:val="20"/>
                <w:szCs w:val="20"/>
              </w:rPr>
              <w:t>150</w:t>
            </w:r>
          </w:p>
        </w:tc>
        <w:tc>
          <w:tcPr>
            <w:tcW w:w="1496"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hint="eastAsia" w:ascii="Arial" w:hAnsi="Arial" w:cs="Arial"/>
                <w:sz w:val="20"/>
                <w:szCs w:val="20"/>
              </w:rPr>
              <w:t>68589187.46</w:t>
            </w:r>
          </w:p>
        </w:tc>
        <w:tc>
          <w:tcPr>
            <w:tcW w:w="1056"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100.00%</w:t>
            </w:r>
          </w:p>
        </w:tc>
        <w:tc>
          <w:tcPr>
            <w:tcW w:w="1276"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100.00%</w:t>
            </w:r>
          </w:p>
        </w:tc>
        <w:tc>
          <w:tcPr>
            <w:tcW w:w="1133" w:type="dxa"/>
            <w:tcBorders>
              <w:top w:val="single" w:color="auto" w:sz="4" w:space="0"/>
              <w:left w:val="nil"/>
              <w:bottom w:val="single" w:color="auto" w:sz="4" w:space="0"/>
              <w:right w:val="single" w:color="auto" w:sz="4" w:space="0"/>
            </w:tcBorders>
            <w:shd w:val="clear" w:color="auto" w:fill="auto"/>
            <w:vAlign w:val="bottom"/>
          </w:tcPr>
          <w:p>
            <w:pPr>
              <w:jc w:val="right"/>
              <w:rPr>
                <w:rFonts w:ascii="Arial" w:hAnsi="Arial" w:cs="Arial"/>
                <w:sz w:val="20"/>
                <w:szCs w:val="20"/>
              </w:rPr>
            </w:pPr>
            <w:r>
              <w:rPr>
                <w:rFonts w:ascii="Arial" w:hAnsi="Arial" w:cs="Arial"/>
                <w:sz w:val="20"/>
                <w:szCs w:val="20"/>
              </w:rPr>
              <w:t>0.00%</w:t>
            </w:r>
          </w:p>
        </w:tc>
      </w:tr>
    </w:tbl>
    <w:p>
      <w:pPr>
        <w:autoSpaceDE w:val="0"/>
        <w:autoSpaceDN w:val="0"/>
        <w:adjustRightInd w:val="0"/>
        <w:jc w:val="left"/>
        <w:rPr>
          <w:rFonts w:ascii="仿宋_GB2312" w:eastAsia="仿宋_GB2312" w:cs="仿宋_GB2312"/>
          <w:kern w:val="0"/>
          <w:sz w:val="24"/>
          <w:szCs w:val="24"/>
        </w:rPr>
      </w:pPr>
      <w:r>
        <w:rPr>
          <w:rFonts w:hint="eastAsia" w:ascii="仿宋_GB2312" w:eastAsia="仿宋_GB2312" w:cs="仿宋_GB2312"/>
          <w:kern w:val="0"/>
          <w:sz w:val="24"/>
          <w:szCs w:val="24"/>
        </w:rPr>
        <w:t>备注</w:t>
      </w:r>
      <w:r>
        <w:rPr>
          <w:rFonts w:ascii="仿宋_GB2312" w:eastAsia="仿宋_GB2312" w:cs="仿宋_GB2312"/>
          <w:kern w:val="0"/>
          <w:sz w:val="24"/>
          <w:szCs w:val="24"/>
        </w:rPr>
        <w:t>:</w:t>
      </w:r>
    </w:p>
    <w:p>
      <w:pPr>
        <w:autoSpaceDE w:val="0"/>
        <w:autoSpaceDN w:val="0"/>
        <w:adjustRightInd w:val="0"/>
        <w:jc w:val="left"/>
        <w:rPr>
          <w:rFonts w:ascii="仿宋_GB2312" w:eastAsia="仿宋_GB2312" w:cs="仿宋_GB2312"/>
          <w:kern w:val="0"/>
          <w:sz w:val="24"/>
          <w:szCs w:val="24"/>
        </w:rPr>
      </w:pPr>
      <w:r>
        <w:rPr>
          <w:rFonts w:hint="eastAsia" w:ascii="仿宋_GB2312" w:eastAsia="仿宋_GB2312" w:cs="仿宋_GB2312"/>
          <w:kern w:val="0"/>
          <w:sz w:val="24"/>
          <w:szCs w:val="24"/>
        </w:rPr>
        <w:t>（</w:t>
      </w:r>
      <w:r>
        <w:rPr>
          <w:rFonts w:ascii="仿宋_GB2312" w:eastAsia="仿宋_GB2312" w:cs="仿宋_GB2312"/>
          <w:kern w:val="0"/>
          <w:sz w:val="24"/>
          <w:szCs w:val="24"/>
        </w:rPr>
        <w:t>1</w:t>
      </w:r>
      <w:r>
        <w:rPr>
          <w:rFonts w:hint="eastAsia" w:ascii="仿宋_GB2312" w:eastAsia="仿宋_GB2312" w:cs="仿宋_GB2312"/>
          <w:kern w:val="0"/>
          <w:sz w:val="24"/>
          <w:szCs w:val="24"/>
        </w:rPr>
        <w:t>）数据范围为报告期末存续的非保本理财产品</w:t>
      </w:r>
    </w:p>
    <w:p>
      <w:pPr>
        <w:spacing w:line="360" w:lineRule="auto"/>
        <w:jc w:val="left"/>
      </w:pPr>
      <w:r>
        <w:rPr>
          <w:rFonts w:hint="eastAsia" w:ascii="仿宋_GB2312" w:eastAsia="仿宋_GB2312" w:cs="仿宋_GB2312"/>
          <w:kern w:val="0"/>
          <w:sz w:val="24"/>
          <w:szCs w:val="24"/>
        </w:rPr>
        <w:t>（</w:t>
      </w:r>
      <w:r>
        <w:rPr>
          <w:rFonts w:ascii="仿宋_GB2312" w:eastAsia="仿宋_GB2312" w:cs="仿宋_GB2312"/>
          <w:kern w:val="0"/>
          <w:sz w:val="24"/>
          <w:szCs w:val="24"/>
        </w:rPr>
        <w:t>2</w:t>
      </w:r>
      <w:r>
        <w:rPr>
          <w:rFonts w:hint="eastAsia" w:ascii="仿宋_GB2312" w:eastAsia="仿宋_GB2312" w:cs="仿宋_GB2312"/>
          <w:kern w:val="0"/>
          <w:sz w:val="24"/>
          <w:szCs w:val="24"/>
        </w:rPr>
        <w:t>）美元折算汇率均为当期期末中国外汇交易中心公布的人民币对美元汇率中间价。</w:t>
      </w:r>
    </w:p>
    <w:p>
      <w:pPr>
        <w:spacing w:line="360" w:lineRule="auto"/>
        <w:jc w:val="left"/>
      </w:pPr>
    </w:p>
    <w:p>
      <w:pPr>
        <w:spacing w:line="360" w:lineRule="auto"/>
        <w:jc w:val="left"/>
      </w:pPr>
      <w:r>
        <w:rPr>
          <w:rFonts w:ascii="仿宋_GB2312" w:eastAsia="仿宋_GB2312" w:cs="仿宋_GB2312"/>
          <w:kern w:val="0"/>
          <w:sz w:val="24"/>
          <w:szCs w:val="24"/>
        </w:rPr>
        <w:t>4.</w:t>
      </w:r>
      <w:r>
        <w:rPr>
          <w:rFonts w:hint="eastAsia" w:ascii="仿宋_GB2312" w:eastAsia="仿宋_GB2312" w:cs="仿宋_GB2312"/>
          <w:kern w:val="0"/>
          <w:sz w:val="24"/>
          <w:szCs w:val="24"/>
        </w:rPr>
        <w:t>理财产品投资资产情况</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7"/>
        <w:gridCol w:w="1496"/>
        <w:gridCol w:w="1445"/>
        <w:gridCol w:w="2144"/>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257" w:type="dxa"/>
            <w:shd w:val="clear" w:color="auto" w:fill="auto"/>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资产类别</w:t>
            </w:r>
          </w:p>
        </w:tc>
        <w:tc>
          <w:tcPr>
            <w:tcW w:w="1496" w:type="dxa"/>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直接金额（万元）</w:t>
            </w:r>
          </w:p>
        </w:tc>
        <w:tc>
          <w:tcPr>
            <w:tcW w:w="1445" w:type="dxa"/>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直接占比</w:t>
            </w:r>
          </w:p>
        </w:tc>
        <w:tc>
          <w:tcPr>
            <w:tcW w:w="2144" w:type="dxa"/>
            <w:shd w:val="clear" w:color="auto" w:fill="auto"/>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间接金额（万元）</w:t>
            </w:r>
          </w:p>
        </w:tc>
        <w:tc>
          <w:tcPr>
            <w:tcW w:w="1180" w:type="dxa"/>
            <w:shd w:val="clear" w:color="auto" w:fill="auto"/>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间接占比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257" w:type="dxa"/>
            <w:shd w:val="clear" w:color="auto" w:fill="auto"/>
            <w:vAlign w:val="center"/>
          </w:tcPr>
          <w:p>
            <w:pPr>
              <w:widowControl/>
              <w:jc w:val="center"/>
              <w:rPr>
                <w:rFonts w:ascii="仿宋_GB2312" w:eastAsia="仿宋_GB2312" w:cs="仿宋_GB2312"/>
                <w:kern w:val="0"/>
                <w:sz w:val="24"/>
                <w:szCs w:val="24"/>
              </w:rPr>
            </w:pPr>
            <w:r>
              <w:rPr>
                <w:rFonts w:hint="eastAsia" w:ascii="仿宋_GB2312" w:eastAsia="仿宋_GB2312" w:cs="仿宋_GB2312"/>
                <w:kern w:val="0"/>
                <w:sz w:val="24"/>
                <w:szCs w:val="24"/>
              </w:rPr>
              <w:t>现金及存款</w:t>
            </w:r>
          </w:p>
        </w:tc>
        <w:tc>
          <w:tcPr>
            <w:tcW w:w="1496" w:type="dxa"/>
            <w:vAlign w:val="center"/>
          </w:tcPr>
          <w:p>
            <w:pPr>
              <w:jc w:val="right"/>
              <w:rPr>
                <w:rFonts w:ascii="Arial" w:hAnsi="Arial" w:cs="Arial"/>
                <w:sz w:val="20"/>
                <w:szCs w:val="20"/>
              </w:rPr>
            </w:pPr>
            <w:r>
              <w:rPr>
                <w:rFonts w:ascii="Arial" w:hAnsi="Arial" w:cs="Arial"/>
                <w:sz w:val="20"/>
                <w:szCs w:val="20"/>
              </w:rPr>
              <w:t xml:space="preserve">6,797,221.60 </w:t>
            </w:r>
          </w:p>
        </w:tc>
        <w:tc>
          <w:tcPr>
            <w:tcW w:w="1445" w:type="dxa"/>
          </w:tcPr>
          <w:p>
            <w:pPr>
              <w:jc w:val="right"/>
              <w:rPr>
                <w:rFonts w:ascii="Arial" w:hAnsi="Arial" w:cs="Arial"/>
                <w:sz w:val="20"/>
                <w:szCs w:val="20"/>
              </w:rPr>
            </w:pPr>
            <w:r>
              <w:rPr>
                <w:rFonts w:ascii="Arial" w:hAnsi="Arial" w:cs="Arial"/>
                <w:sz w:val="20"/>
                <w:szCs w:val="20"/>
              </w:rPr>
              <w:t>8.72%</w:t>
            </w:r>
          </w:p>
        </w:tc>
        <w:tc>
          <w:tcPr>
            <w:tcW w:w="2144" w:type="dxa"/>
            <w:shd w:val="clear" w:color="auto" w:fill="auto"/>
            <w:vAlign w:val="bottom"/>
          </w:tcPr>
          <w:p>
            <w:pPr>
              <w:jc w:val="right"/>
              <w:rPr>
                <w:rFonts w:ascii="Arial" w:hAnsi="Arial" w:cs="Arial"/>
                <w:sz w:val="20"/>
                <w:szCs w:val="20"/>
              </w:rPr>
            </w:pPr>
            <w:r>
              <w:rPr>
                <w:rFonts w:ascii="Arial" w:hAnsi="Arial" w:cs="Arial"/>
                <w:sz w:val="20"/>
                <w:szCs w:val="20"/>
              </w:rPr>
              <w:t>11702761.71</w:t>
            </w:r>
          </w:p>
        </w:tc>
        <w:tc>
          <w:tcPr>
            <w:tcW w:w="1180" w:type="dxa"/>
            <w:shd w:val="clear" w:color="auto" w:fill="auto"/>
            <w:vAlign w:val="bottom"/>
          </w:tcPr>
          <w:p>
            <w:pPr>
              <w:jc w:val="right"/>
              <w:rPr>
                <w:rFonts w:ascii="Arial" w:hAnsi="Arial" w:cs="Arial"/>
                <w:sz w:val="20"/>
                <w:szCs w:val="20"/>
              </w:rPr>
            </w:pPr>
            <w:r>
              <w:rPr>
                <w:rFonts w:ascii="Arial" w:hAnsi="Arial" w:cs="Arial"/>
                <w:sz w:val="20"/>
                <w:szCs w:val="20"/>
              </w:rPr>
              <w:t>14.99%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257" w:type="dxa"/>
            <w:shd w:val="clear" w:color="auto" w:fill="auto"/>
            <w:vAlign w:val="center"/>
          </w:tcPr>
          <w:p>
            <w:pPr>
              <w:widowControl/>
              <w:jc w:val="center"/>
              <w:rPr>
                <w:rFonts w:ascii="仿宋_GB2312" w:eastAsia="仿宋_GB2312" w:cs="仿宋_GB2312"/>
                <w:kern w:val="0"/>
                <w:sz w:val="24"/>
                <w:szCs w:val="24"/>
              </w:rPr>
            </w:pPr>
            <w:r>
              <w:rPr>
                <w:rFonts w:hint="eastAsia" w:ascii="仿宋_GB2312" w:eastAsia="仿宋_GB2312" w:cs="仿宋_GB2312"/>
                <w:kern w:val="0"/>
                <w:sz w:val="24"/>
                <w:szCs w:val="24"/>
              </w:rPr>
              <w:t>债权类</w:t>
            </w:r>
          </w:p>
        </w:tc>
        <w:tc>
          <w:tcPr>
            <w:tcW w:w="1496" w:type="dxa"/>
          </w:tcPr>
          <w:p>
            <w:pPr>
              <w:jc w:val="right"/>
              <w:rPr>
                <w:rFonts w:ascii="Arial" w:hAnsi="Arial" w:cs="Arial"/>
                <w:sz w:val="20"/>
                <w:szCs w:val="20"/>
              </w:rPr>
            </w:pPr>
            <w:r>
              <w:rPr>
                <w:rFonts w:ascii="Arial" w:hAnsi="Arial" w:cs="Arial"/>
                <w:sz w:val="20"/>
                <w:szCs w:val="20"/>
              </w:rPr>
              <w:t xml:space="preserve">58,539,826.90 </w:t>
            </w:r>
          </w:p>
        </w:tc>
        <w:tc>
          <w:tcPr>
            <w:tcW w:w="1445" w:type="dxa"/>
          </w:tcPr>
          <w:p>
            <w:pPr>
              <w:jc w:val="right"/>
              <w:rPr>
                <w:rFonts w:ascii="Arial" w:hAnsi="Arial" w:cs="Arial"/>
                <w:sz w:val="20"/>
                <w:szCs w:val="20"/>
              </w:rPr>
            </w:pPr>
            <w:r>
              <w:rPr>
                <w:rFonts w:ascii="Arial" w:hAnsi="Arial" w:cs="Arial"/>
                <w:sz w:val="20"/>
                <w:szCs w:val="20"/>
              </w:rPr>
              <w:t>75.09%</w:t>
            </w:r>
          </w:p>
        </w:tc>
        <w:tc>
          <w:tcPr>
            <w:tcW w:w="2144" w:type="dxa"/>
            <w:shd w:val="clear" w:color="auto" w:fill="auto"/>
            <w:vAlign w:val="bottom"/>
          </w:tcPr>
          <w:p>
            <w:pPr>
              <w:jc w:val="right"/>
              <w:rPr>
                <w:rFonts w:ascii="Arial" w:hAnsi="Arial" w:cs="Arial"/>
                <w:sz w:val="20"/>
                <w:szCs w:val="20"/>
              </w:rPr>
            </w:pPr>
            <w:r>
              <w:rPr>
                <w:rFonts w:ascii="Arial" w:hAnsi="Arial" w:cs="Arial"/>
                <w:sz w:val="20"/>
                <w:szCs w:val="20"/>
              </w:rPr>
              <w:t>62519054.28</w:t>
            </w:r>
          </w:p>
        </w:tc>
        <w:tc>
          <w:tcPr>
            <w:tcW w:w="1180" w:type="dxa"/>
            <w:shd w:val="clear" w:color="auto" w:fill="auto"/>
            <w:vAlign w:val="bottom"/>
          </w:tcPr>
          <w:p>
            <w:pPr>
              <w:jc w:val="right"/>
              <w:rPr>
                <w:rFonts w:ascii="Arial" w:hAnsi="Arial" w:cs="Arial"/>
                <w:sz w:val="20"/>
                <w:szCs w:val="20"/>
              </w:rPr>
            </w:pPr>
            <w:r>
              <w:rPr>
                <w:rFonts w:ascii="Arial" w:hAnsi="Arial" w:cs="Arial"/>
                <w:sz w:val="20"/>
                <w:szCs w:val="20"/>
              </w:rPr>
              <w:t>80.06%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257" w:type="dxa"/>
            <w:shd w:val="clear" w:color="auto" w:fill="auto"/>
            <w:vAlign w:val="center"/>
          </w:tcPr>
          <w:p>
            <w:pPr>
              <w:widowControl/>
              <w:jc w:val="center"/>
              <w:rPr>
                <w:rFonts w:ascii="仿宋_GB2312" w:eastAsia="仿宋_GB2312" w:cs="仿宋_GB2312"/>
                <w:kern w:val="0"/>
                <w:sz w:val="24"/>
                <w:szCs w:val="24"/>
              </w:rPr>
            </w:pPr>
            <w:r>
              <w:rPr>
                <w:rFonts w:hint="eastAsia" w:ascii="仿宋_GB2312" w:eastAsia="仿宋_GB2312" w:cs="仿宋_GB2312"/>
                <w:kern w:val="0"/>
                <w:sz w:val="24"/>
                <w:szCs w:val="24"/>
              </w:rPr>
              <w:t>权益类</w:t>
            </w:r>
          </w:p>
        </w:tc>
        <w:tc>
          <w:tcPr>
            <w:tcW w:w="1496" w:type="dxa"/>
            <w:vAlign w:val="center"/>
          </w:tcPr>
          <w:p>
            <w:pPr>
              <w:jc w:val="right"/>
              <w:rPr>
                <w:rFonts w:ascii="Arial" w:hAnsi="Arial" w:cs="Arial"/>
                <w:sz w:val="20"/>
                <w:szCs w:val="20"/>
              </w:rPr>
            </w:pPr>
            <w:r>
              <w:rPr>
                <w:rFonts w:ascii="Arial" w:hAnsi="Arial" w:cs="Arial"/>
                <w:sz w:val="20"/>
                <w:szCs w:val="20"/>
              </w:rPr>
              <w:t xml:space="preserve">0.00 </w:t>
            </w:r>
          </w:p>
        </w:tc>
        <w:tc>
          <w:tcPr>
            <w:tcW w:w="1445" w:type="dxa"/>
          </w:tcPr>
          <w:p>
            <w:pPr>
              <w:jc w:val="right"/>
              <w:rPr>
                <w:rFonts w:ascii="Arial" w:hAnsi="Arial" w:cs="Arial"/>
                <w:sz w:val="20"/>
                <w:szCs w:val="20"/>
              </w:rPr>
            </w:pPr>
            <w:r>
              <w:rPr>
                <w:rFonts w:ascii="Arial" w:hAnsi="Arial" w:cs="Arial"/>
                <w:sz w:val="20"/>
                <w:szCs w:val="20"/>
              </w:rPr>
              <w:t>0.00%</w:t>
            </w:r>
          </w:p>
        </w:tc>
        <w:tc>
          <w:tcPr>
            <w:tcW w:w="2144" w:type="dxa"/>
            <w:shd w:val="clear" w:color="auto" w:fill="auto"/>
            <w:vAlign w:val="bottom"/>
          </w:tcPr>
          <w:p>
            <w:pPr>
              <w:jc w:val="right"/>
              <w:rPr>
                <w:rFonts w:ascii="Arial" w:hAnsi="Arial" w:cs="Arial"/>
                <w:sz w:val="20"/>
                <w:szCs w:val="20"/>
              </w:rPr>
            </w:pPr>
            <w:r>
              <w:rPr>
                <w:rFonts w:ascii="Arial" w:hAnsi="Arial" w:cs="Arial"/>
                <w:sz w:val="20"/>
                <w:szCs w:val="20"/>
              </w:rPr>
              <w:t>180780.03</w:t>
            </w:r>
          </w:p>
        </w:tc>
        <w:tc>
          <w:tcPr>
            <w:tcW w:w="1180" w:type="dxa"/>
            <w:shd w:val="clear" w:color="auto" w:fill="auto"/>
            <w:vAlign w:val="bottom"/>
          </w:tcPr>
          <w:p>
            <w:pPr>
              <w:jc w:val="right"/>
              <w:rPr>
                <w:rFonts w:ascii="Arial" w:hAnsi="Arial" w:cs="Arial"/>
                <w:sz w:val="20"/>
                <w:szCs w:val="20"/>
              </w:rPr>
            </w:pPr>
            <w:r>
              <w:rPr>
                <w:rFonts w:ascii="Arial" w:hAnsi="Arial" w:cs="Arial"/>
                <w:sz w:val="20"/>
                <w:szCs w:val="20"/>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257" w:type="dxa"/>
            <w:shd w:val="clear" w:color="auto" w:fill="auto"/>
            <w:vAlign w:val="center"/>
          </w:tcPr>
          <w:p>
            <w:pPr>
              <w:widowControl/>
              <w:jc w:val="center"/>
              <w:rPr>
                <w:rFonts w:ascii="仿宋_GB2312" w:eastAsia="仿宋_GB2312" w:cs="仿宋_GB2312"/>
                <w:kern w:val="0"/>
                <w:sz w:val="24"/>
                <w:szCs w:val="24"/>
              </w:rPr>
            </w:pPr>
            <w:r>
              <w:rPr>
                <w:rFonts w:hint="eastAsia" w:ascii="仿宋_GB2312" w:eastAsia="仿宋_GB2312" w:cs="仿宋_GB2312"/>
                <w:kern w:val="0"/>
                <w:sz w:val="24"/>
                <w:szCs w:val="24"/>
              </w:rPr>
              <w:t>其他</w:t>
            </w:r>
          </w:p>
        </w:tc>
        <w:tc>
          <w:tcPr>
            <w:tcW w:w="1496" w:type="dxa"/>
          </w:tcPr>
          <w:p>
            <w:pPr>
              <w:jc w:val="right"/>
              <w:rPr>
                <w:rFonts w:ascii="Arial" w:hAnsi="Arial" w:cs="Arial"/>
                <w:sz w:val="20"/>
                <w:szCs w:val="20"/>
              </w:rPr>
            </w:pPr>
            <w:r>
              <w:rPr>
                <w:rFonts w:ascii="Arial" w:hAnsi="Arial" w:cs="Arial"/>
                <w:sz w:val="20"/>
                <w:szCs w:val="20"/>
              </w:rPr>
              <w:t xml:space="preserve">12,617,895.60 </w:t>
            </w:r>
          </w:p>
        </w:tc>
        <w:tc>
          <w:tcPr>
            <w:tcW w:w="1445" w:type="dxa"/>
          </w:tcPr>
          <w:p>
            <w:pPr>
              <w:jc w:val="right"/>
              <w:rPr>
                <w:rFonts w:ascii="Arial" w:hAnsi="Arial" w:cs="Arial"/>
                <w:sz w:val="20"/>
                <w:szCs w:val="20"/>
              </w:rPr>
            </w:pPr>
            <w:r>
              <w:rPr>
                <w:rFonts w:ascii="Arial" w:hAnsi="Arial" w:cs="Arial"/>
                <w:sz w:val="20"/>
                <w:szCs w:val="20"/>
              </w:rPr>
              <w:t>16.19%</w:t>
            </w:r>
          </w:p>
        </w:tc>
        <w:tc>
          <w:tcPr>
            <w:tcW w:w="2144" w:type="dxa"/>
            <w:shd w:val="clear" w:color="auto" w:fill="auto"/>
            <w:vAlign w:val="bottom"/>
          </w:tcPr>
          <w:p>
            <w:pPr>
              <w:jc w:val="right"/>
              <w:rPr>
                <w:rFonts w:ascii="Arial" w:hAnsi="Arial" w:cs="Arial"/>
                <w:sz w:val="20"/>
                <w:szCs w:val="20"/>
              </w:rPr>
            </w:pPr>
            <w:r>
              <w:rPr>
                <w:rFonts w:ascii="Arial" w:hAnsi="Arial" w:cs="Arial"/>
                <w:sz w:val="20"/>
                <w:szCs w:val="20"/>
              </w:rPr>
              <w:t>3689811.86</w:t>
            </w:r>
          </w:p>
        </w:tc>
        <w:tc>
          <w:tcPr>
            <w:tcW w:w="1180" w:type="dxa"/>
            <w:shd w:val="clear" w:color="auto" w:fill="auto"/>
            <w:vAlign w:val="bottom"/>
          </w:tcPr>
          <w:p>
            <w:pPr>
              <w:jc w:val="right"/>
              <w:rPr>
                <w:rFonts w:ascii="Arial" w:hAnsi="Arial" w:cs="Arial"/>
                <w:sz w:val="20"/>
                <w:szCs w:val="20"/>
              </w:rPr>
            </w:pPr>
            <w:r>
              <w:rPr>
                <w:rFonts w:ascii="Arial" w:hAnsi="Arial" w:cs="Arial"/>
                <w:sz w:val="20"/>
                <w:szCs w:val="20"/>
              </w:rPr>
              <w:t>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257" w:type="dxa"/>
            <w:shd w:val="clear" w:color="auto" w:fill="auto"/>
            <w:vAlign w:val="bottom"/>
          </w:tcPr>
          <w:p>
            <w:pPr>
              <w:widowControl/>
              <w:jc w:val="center"/>
              <w:rPr>
                <w:rFonts w:ascii="仿宋_GB2312" w:eastAsia="仿宋_GB2312" w:cs="仿宋_GB2312"/>
                <w:b/>
                <w:kern w:val="0"/>
                <w:sz w:val="24"/>
                <w:szCs w:val="24"/>
              </w:rPr>
            </w:pPr>
            <w:r>
              <w:rPr>
                <w:rFonts w:hint="eastAsia" w:ascii="仿宋_GB2312" w:eastAsia="仿宋_GB2312" w:cs="仿宋_GB2312"/>
                <w:b/>
                <w:kern w:val="0"/>
                <w:sz w:val="24"/>
                <w:szCs w:val="24"/>
              </w:rPr>
              <w:t>合计</w:t>
            </w:r>
          </w:p>
        </w:tc>
        <w:tc>
          <w:tcPr>
            <w:tcW w:w="1496" w:type="dxa"/>
          </w:tcPr>
          <w:p>
            <w:pPr>
              <w:jc w:val="right"/>
              <w:rPr>
                <w:rFonts w:ascii="Arial" w:hAnsi="Arial" w:cs="Arial"/>
                <w:sz w:val="20"/>
                <w:szCs w:val="20"/>
              </w:rPr>
            </w:pPr>
            <w:r>
              <w:rPr>
                <w:rFonts w:ascii="Arial" w:hAnsi="Arial" w:cs="Arial"/>
                <w:sz w:val="20"/>
                <w:szCs w:val="20"/>
              </w:rPr>
              <w:t xml:space="preserve">77,954,944.10 </w:t>
            </w:r>
          </w:p>
        </w:tc>
        <w:tc>
          <w:tcPr>
            <w:tcW w:w="1445" w:type="dxa"/>
          </w:tcPr>
          <w:p>
            <w:pPr>
              <w:jc w:val="right"/>
              <w:rPr>
                <w:rFonts w:ascii="Arial" w:hAnsi="Arial" w:cs="Arial"/>
                <w:sz w:val="20"/>
                <w:szCs w:val="20"/>
              </w:rPr>
            </w:pPr>
            <w:r>
              <w:rPr>
                <w:rFonts w:ascii="Arial" w:hAnsi="Arial" w:cs="Arial"/>
                <w:sz w:val="20"/>
                <w:szCs w:val="20"/>
              </w:rPr>
              <w:t>100.00%</w:t>
            </w:r>
          </w:p>
        </w:tc>
        <w:tc>
          <w:tcPr>
            <w:tcW w:w="2144" w:type="dxa"/>
            <w:shd w:val="clear" w:color="auto" w:fill="auto"/>
            <w:vAlign w:val="bottom"/>
          </w:tcPr>
          <w:p>
            <w:pPr>
              <w:jc w:val="right"/>
              <w:rPr>
                <w:rFonts w:ascii="Arial" w:hAnsi="Arial" w:cs="Arial"/>
                <w:sz w:val="20"/>
                <w:szCs w:val="20"/>
              </w:rPr>
            </w:pPr>
            <w:r>
              <w:rPr>
                <w:rFonts w:ascii="Arial" w:hAnsi="Arial" w:cs="Arial"/>
                <w:sz w:val="20"/>
                <w:szCs w:val="20"/>
              </w:rPr>
              <w:t>78092407.88</w:t>
            </w:r>
          </w:p>
        </w:tc>
        <w:tc>
          <w:tcPr>
            <w:tcW w:w="1180" w:type="dxa"/>
            <w:shd w:val="clear" w:color="auto" w:fill="auto"/>
            <w:vAlign w:val="bottom"/>
          </w:tcPr>
          <w:p>
            <w:pPr>
              <w:jc w:val="right"/>
              <w:rPr>
                <w:rFonts w:ascii="Arial" w:hAnsi="Arial" w:cs="Arial"/>
                <w:sz w:val="20"/>
                <w:szCs w:val="20"/>
              </w:rPr>
            </w:pPr>
            <w:r>
              <w:rPr>
                <w:rFonts w:ascii="Arial" w:hAnsi="Arial" w:cs="Arial"/>
                <w:sz w:val="20"/>
                <w:szCs w:val="20"/>
              </w:rPr>
              <w:t>100.00%</w:t>
            </w:r>
          </w:p>
        </w:tc>
      </w:tr>
    </w:tbl>
    <w:p>
      <w:pPr>
        <w:autoSpaceDE w:val="0"/>
        <w:autoSpaceDN w:val="0"/>
        <w:adjustRightInd w:val="0"/>
        <w:jc w:val="left"/>
        <w:rPr>
          <w:rFonts w:ascii="仿宋_GB2312" w:eastAsia="仿宋_GB2312" w:cs="仿宋_GB2312"/>
          <w:kern w:val="0"/>
          <w:sz w:val="24"/>
          <w:szCs w:val="24"/>
        </w:rPr>
      </w:pPr>
      <w:r>
        <w:rPr>
          <w:rFonts w:hint="eastAsia" w:ascii="仿宋_GB2312" w:eastAsia="仿宋_GB2312" w:cs="仿宋_GB2312"/>
          <w:kern w:val="0"/>
          <w:sz w:val="24"/>
          <w:szCs w:val="24"/>
        </w:rPr>
        <w:t>备注：</w:t>
      </w:r>
    </w:p>
    <w:p>
      <w:pPr>
        <w:spacing w:line="360" w:lineRule="auto"/>
        <w:jc w:val="left"/>
      </w:pPr>
      <w:r>
        <w:rPr>
          <w:rFonts w:hint="eastAsia" w:ascii="仿宋_GB2312" w:eastAsia="仿宋_GB2312" w:cs="仿宋_GB2312"/>
          <w:kern w:val="0"/>
          <w:sz w:val="24"/>
          <w:szCs w:val="24"/>
        </w:rPr>
        <w:t>（1）美元折算汇率均为当期期末中国外汇交易中心公布的人民币对美元汇率中间价。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64959"/>
    <w:multiLevelType w:val="multilevel"/>
    <w:tmpl w:val="0EE6495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46E26"/>
    <w:rsid w:val="0000209E"/>
    <w:rsid w:val="000B5223"/>
    <w:rsid w:val="000C2BAC"/>
    <w:rsid w:val="000D257D"/>
    <w:rsid w:val="00102718"/>
    <w:rsid w:val="001038C3"/>
    <w:rsid w:val="00137A3A"/>
    <w:rsid w:val="001F01D7"/>
    <w:rsid w:val="001F3C30"/>
    <w:rsid w:val="001F705C"/>
    <w:rsid w:val="00201FF8"/>
    <w:rsid w:val="00220E7A"/>
    <w:rsid w:val="0027601E"/>
    <w:rsid w:val="00281746"/>
    <w:rsid w:val="00297C94"/>
    <w:rsid w:val="002A5FA4"/>
    <w:rsid w:val="002B3DC9"/>
    <w:rsid w:val="002E262D"/>
    <w:rsid w:val="002E367A"/>
    <w:rsid w:val="003148F7"/>
    <w:rsid w:val="003173BC"/>
    <w:rsid w:val="00326CCA"/>
    <w:rsid w:val="00351C71"/>
    <w:rsid w:val="003B1A60"/>
    <w:rsid w:val="003B6FB3"/>
    <w:rsid w:val="003C5BD4"/>
    <w:rsid w:val="00432250"/>
    <w:rsid w:val="0047742C"/>
    <w:rsid w:val="004865E9"/>
    <w:rsid w:val="004D191F"/>
    <w:rsid w:val="004D634D"/>
    <w:rsid w:val="004E1FE3"/>
    <w:rsid w:val="00522607"/>
    <w:rsid w:val="00536B29"/>
    <w:rsid w:val="005570A5"/>
    <w:rsid w:val="00564DD0"/>
    <w:rsid w:val="00581779"/>
    <w:rsid w:val="00596E85"/>
    <w:rsid w:val="005C37EA"/>
    <w:rsid w:val="005C5CFD"/>
    <w:rsid w:val="005E0050"/>
    <w:rsid w:val="0061492B"/>
    <w:rsid w:val="00646E26"/>
    <w:rsid w:val="00665740"/>
    <w:rsid w:val="00675EAC"/>
    <w:rsid w:val="0068120F"/>
    <w:rsid w:val="006D4EC4"/>
    <w:rsid w:val="006D604C"/>
    <w:rsid w:val="006E4C49"/>
    <w:rsid w:val="006E5933"/>
    <w:rsid w:val="0071555C"/>
    <w:rsid w:val="00734B3B"/>
    <w:rsid w:val="00766327"/>
    <w:rsid w:val="007707CE"/>
    <w:rsid w:val="00782F9B"/>
    <w:rsid w:val="007A3911"/>
    <w:rsid w:val="007B0836"/>
    <w:rsid w:val="007E4FCD"/>
    <w:rsid w:val="007F5C0C"/>
    <w:rsid w:val="0080098F"/>
    <w:rsid w:val="00802F11"/>
    <w:rsid w:val="00826B9B"/>
    <w:rsid w:val="00834115"/>
    <w:rsid w:val="008408C3"/>
    <w:rsid w:val="00842A29"/>
    <w:rsid w:val="00897795"/>
    <w:rsid w:val="008B668F"/>
    <w:rsid w:val="008F4863"/>
    <w:rsid w:val="00904EDF"/>
    <w:rsid w:val="009438E3"/>
    <w:rsid w:val="009531C1"/>
    <w:rsid w:val="00970031"/>
    <w:rsid w:val="00971808"/>
    <w:rsid w:val="0098253E"/>
    <w:rsid w:val="0099469D"/>
    <w:rsid w:val="00A136A4"/>
    <w:rsid w:val="00A606B6"/>
    <w:rsid w:val="00A60F48"/>
    <w:rsid w:val="00A75F30"/>
    <w:rsid w:val="00A807CA"/>
    <w:rsid w:val="00AE18AB"/>
    <w:rsid w:val="00B204D2"/>
    <w:rsid w:val="00B21929"/>
    <w:rsid w:val="00B51287"/>
    <w:rsid w:val="00B55F16"/>
    <w:rsid w:val="00B91129"/>
    <w:rsid w:val="00BD075C"/>
    <w:rsid w:val="00C003C9"/>
    <w:rsid w:val="00C06252"/>
    <w:rsid w:val="00C64B79"/>
    <w:rsid w:val="00C71E15"/>
    <w:rsid w:val="00C94CA7"/>
    <w:rsid w:val="00CF0349"/>
    <w:rsid w:val="00D3711E"/>
    <w:rsid w:val="00D71759"/>
    <w:rsid w:val="00D918D4"/>
    <w:rsid w:val="00DC1732"/>
    <w:rsid w:val="00E32F09"/>
    <w:rsid w:val="00E35252"/>
    <w:rsid w:val="00E5709F"/>
    <w:rsid w:val="00E979D5"/>
    <w:rsid w:val="00EC5102"/>
    <w:rsid w:val="00ED09B2"/>
    <w:rsid w:val="00ED1462"/>
    <w:rsid w:val="00ED5373"/>
    <w:rsid w:val="00F20AD9"/>
    <w:rsid w:val="00F2273E"/>
    <w:rsid w:val="00F76DDA"/>
    <w:rsid w:val="00FC46E3"/>
    <w:rsid w:val="00FF0C16"/>
    <w:rsid w:val="11215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4"/>
    <w:semiHidden/>
    <w:unhideWhenUsed/>
    <w:uiPriority w:val="99"/>
    <w:rPr>
      <w:b/>
      <w:bCs/>
    </w:rPr>
  </w:style>
  <w:style w:type="paragraph" w:styleId="3">
    <w:name w:val="annotation text"/>
    <w:basedOn w:val="1"/>
    <w:link w:val="13"/>
    <w:semiHidden/>
    <w:unhideWhenUsed/>
    <w:uiPriority w:val="99"/>
    <w:pPr>
      <w:jc w:val="left"/>
    </w:pPr>
  </w:style>
  <w:style w:type="paragraph" w:styleId="4">
    <w:name w:val="Balloon Text"/>
    <w:basedOn w:val="1"/>
    <w:link w:val="15"/>
    <w:semiHidden/>
    <w:unhideWhenUsed/>
    <w:uiPriority w:val="99"/>
    <w:rPr>
      <w:sz w:val="18"/>
      <w:szCs w:val="18"/>
    </w:rPr>
  </w:style>
  <w:style w:type="paragraph" w:styleId="5">
    <w:name w:val="footer"/>
    <w:basedOn w:val="1"/>
    <w:link w:val="11"/>
    <w:semiHidden/>
    <w:unhideWhenUsed/>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uiPriority w:val="99"/>
    <w:rPr>
      <w:sz w:val="21"/>
      <w:szCs w:val="21"/>
    </w:rPr>
  </w:style>
  <w:style w:type="character" w:customStyle="1" w:styleId="10">
    <w:name w:val="页眉 Char"/>
    <w:basedOn w:val="7"/>
    <w:link w:val="6"/>
    <w:semiHidden/>
    <w:uiPriority w:val="99"/>
    <w:rPr>
      <w:sz w:val="18"/>
      <w:szCs w:val="18"/>
    </w:rPr>
  </w:style>
  <w:style w:type="character" w:customStyle="1" w:styleId="11">
    <w:name w:val="页脚 Char"/>
    <w:basedOn w:val="7"/>
    <w:link w:val="5"/>
    <w:semiHidden/>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文字 Char"/>
    <w:basedOn w:val="7"/>
    <w:link w:val="3"/>
    <w:semiHidden/>
    <w:qFormat/>
    <w:uiPriority w:val="99"/>
  </w:style>
  <w:style w:type="character" w:customStyle="1" w:styleId="14">
    <w:name w:val="批注主题 Char"/>
    <w:basedOn w:val="13"/>
    <w:link w:val="2"/>
    <w:semiHidden/>
    <w:uiPriority w:val="99"/>
    <w:rPr>
      <w:b/>
      <w:bCs/>
    </w:rPr>
  </w:style>
  <w:style w:type="character" w:customStyle="1" w:styleId="15">
    <w:name w:val="批注框文本 Char"/>
    <w:basedOn w:val="7"/>
    <w:link w:val="4"/>
    <w:semiHidden/>
    <w:qFormat/>
    <w:uiPriority w:val="99"/>
    <w:rPr>
      <w:sz w:val="18"/>
      <w:szCs w:val="18"/>
    </w:rPr>
  </w:style>
  <w:style w:type="paragraph" w:customStyle="1" w:styleId="16">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0530FE-0DE0-449D-8B49-FD3CD35EC3E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199</Words>
  <Characters>1139</Characters>
  <Lines>9</Lines>
  <Paragraphs>2</Paragraphs>
  <TotalTime>3</TotalTime>
  <ScaleCrop>false</ScaleCrop>
  <LinksUpToDate>false</LinksUpToDate>
  <CharactersWithSpaces>1336</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2019-08-06T02:59:00Z</dcterms:created>
  <dc:creator>吴姗</dc:creator>
  <cp:lastModifiedBy>吴姗</cp:lastModifiedBy>
  <dcterms:modified xsi:type="dcterms:W3CDTF">2022-05-27T06:17:19Z</dcterms:modified>
  <cp:revision>267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