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BD" w:rsidRDefault="00984CD2">
      <w:pPr>
        <w:spacing w:line="360" w:lineRule="auto"/>
        <w:jc w:val="center"/>
        <w:rPr>
          <w:rFonts w:ascii="仿宋_GB2312" w:eastAsia="仿宋_GB2312" w:cs="仿宋_GB2312"/>
          <w:b/>
          <w:kern w:val="0"/>
          <w:sz w:val="44"/>
          <w:szCs w:val="44"/>
        </w:rPr>
      </w:pPr>
      <w:r>
        <w:rPr>
          <w:rFonts w:ascii="仿宋_GB2312" w:eastAsia="仿宋_GB2312" w:cs="仿宋_GB2312" w:hint="eastAsia"/>
          <w:b/>
          <w:kern w:val="0"/>
          <w:sz w:val="44"/>
          <w:szCs w:val="44"/>
        </w:rPr>
        <w:t>兴银理财2020年下半年度理财业务报告</w:t>
      </w:r>
    </w:p>
    <w:p w:rsidR="008C03BD" w:rsidRDefault="008C03BD">
      <w:pPr>
        <w:spacing w:line="360" w:lineRule="auto"/>
        <w:jc w:val="center"/>
        <w:rPr>
          <w:rFonts w:ascii="仿宋_GB2312" w:eastAsia="仿宋_GB2312" w:cs="仿宋_GB2312"/>
          <w:kern w:val="0"/>
          <w:sz w:val="24"/>
          <w:szCs w:val="24"/>
        </w:rPr>
      </w:pPr>
    </w:p>
    <w:p w:rsidR="008C03BD" w:rsidRDefault="00984CD2">
      <w:pPr>
        <w:spacing w:line="360" w:lineRule="auto"/>
        <w:jc w:val="center"/>
        <w:rPr>
          <w:rFonts w:ascii="仿宋_GB2312" w:eastAsia="仿宋_GB2312" w:cs="仿宋_GB2312"/>
          <w:kern w:val="0"/>
          <w:sz w:val="24"/>
          <w:szCs w:val="24"/>
        </w:rPr>
      </w:pPr>
      <w:r>
        <w:rPr>
          <w:rFonts w:ascii="仿宋_GB2312" w:eastAsia="仿宋_GB2312" w:cs="仿宋_GB2312" w:hint="eastAsia"/>
          <w:kern w:val="0"/>
          <w:sz w:val="24"/>
          <w:szCs w:val="24"/>
        </w:rPr>
        <w:t>报告期：</w:t>
      </w:r>
      <w:r>
        <w:rPr>
          <w:rFonts w:ascii="仿宋_GB2312" w:eastAsia="仿宋_GB2312" w:cs="仿宋_GB2312"/>
          <w:kern w:val="0"/>
          <w:sz w:val="24"/>
          <w:szCs w:val="24"/>
        </w:rPr>
        <w:t>2020-</w:t>
      </w:r>
      <w:r>
        <w:rPr>
          <w:rFonts w:ascii="仿宋_GB2312" w:eastAsia="仿宋_GB2312" w:cs="仿宋_GB2312" w:hint="eastAsia"/>
          <w:kern w:val="0"/>
          <w:sz w:val="24"/>
          <w:szCs w:val="24"/>
        </w:rPr>
        <w:t>07</w:t>
      </w:r>
      <w:r>
        <w:rPr>
          <w:rFonts w:ascii="仿宋_GB2312" w:eastAsia="仿宋_GB2312" w:cs="仿宋_GB2312"/>
          <w:kern w:val="0"/>
          <w:sz w:val="24"/>
          <w:szCs w:val="24"/>
        </w:rPr>
        <w:t>-</w:t>
      </w:r>
      <w:r>
        <w:rPr>
          <w:rFonts w:ascii="仿宋_GB2312" w:eastAsia="仿宋_GB2312" w:cs="仿宋_GB2312" w:hint="eastAsia"/>
          <w:kern w:val="0"/>
          <w:sz w:val="24"/>
          <w:szCs w:val="24"/>
        </w:rPr>
        <w:t>01</w:t>
      </w:r>
      <w:r>
        <w:rPr>
          <w:rFonts w:ascii="仿宋_GB2312" w:eastAsia="仿宋_GB2312" w:cs="仿宋_GB2312"/>
          <w:kern w:val="0"/>
          <w:sz w:val="24"/>
          <w:szCs w:val="24"/>
        </w:rPr>
        <w:t xml:space="preserve"> </w:t>
      </w:r>
      <w:r>
        <w:rPr>
          <w:rFonts w:ascii="仿宋_GB2312" w:eastAsia="仿宋_GB2312" w:cs="仿宋_GB2312" w:hint="eastAsia"/>
          <w:kern w:val="0"/>
          <w:sz w:val="24"/>
          <w:szCs w:val="24"/>
        </w:rPr>
        <w:t>至</w:t>
      </w:r>
      <w:r>
        <w:rPr>
          <w:rFonts w:ascii="仿宋_GB2312" w:eastAsia="仿宋_GB2312" w:cs="仿宋_GB2312"/>
          <w:kern w:val="0"/>
          <w:sz w:val="24"/>
          <w:szCs w:val="24"/>
        </w:rPr>
        <w:t>2020-</w:t>
      </w:r>
      <w:r>
        <w:rPr>
          <w:rFonts w:ascii="仿宋_GB2312" w:eastAsia="仿宋_GB2312" w:cs="仿宋_GB2312" w:hint="eastAsia"/>
          <w:kern w:val="0"/>
          <w:sz w:val="24"/>
          <w:szCs w:val="24"/>
        </w:rPr>
        <w:t>12</w:t>
      </w:r>
      <w:r>
        <w:rPr>
          <w:rFonts w:ascii="仿宋_GB2312" w:eastAsia="仿宋_GB2312" w:cs="仿宋_GB2312"/>
          <w:kern w:val="0"/>
          <w:sz w:val="24"/>
          <w:szCs w:val="24"/>
        </w:rPr>
        <w:t>-3</w:t>
      </w:r>
      <w:r>
        <w:rPr>
          <w:rFonts w:ascii="仿宋_GB2312" w:eastAsia="仿宋_GB2312" w:cs="仿宋_GB2312" w:hint="eastAsia"/>
          <w:kern w:val="0"/>
          <w:sz w:val="24"/>
          <w:szCs w:val="24"/>
        </w:rPr>
        <w:t>1</w:t>
      </w:r>
    </w:p>
    <w:p w:rsidR="008C03BD" w:rsidRDefault="00984CD2">
      <w:pPr>
        <w:pStyle w:val="a9"/>
        <w:numPr>
          <w:ilvl w:val="0"/>
          <w:numId w:val="1"/>
        </w:numPr>
        <w:spacing w:line="360" w:lineRule="auto"/>
        <w:ind w:firstLineChars="0"/>
        <w:jc w:val="left"/>
        <w:rPr>
          <w:rFonts w:ascii="仿宋_GB2312" w:eastAsia="仿宋_GB2312" w:cs="仿宋_GB2312"/>
          <w:kern w:val="0"/>
          <w:sz w:val="24"/>
          <w:szCs w:val="24"/>
        </w:rPr>
      </w:pPr>
      <w:r>
        <w:rPr>
          <w:rFonts w:ascii="仿宋_GB2312" w:eastAsia="仿宋_GB2312" w:cs="仿宋_GB2312" w:hint="eastAsia"/>
          <w:kern w:val="0"/>
          <w:sz w:val="24"/>
          <w:szCs w:val="24"/>
        </w:rPr>
        <w:t>当期理财产品发行情况</w:t>
      </w:r>
    </w:p>
    <w:p w:rsidR="002D1A87" w:rsidRDefault="002D1A87">
      <w:pPr>
        <w:rPr>
          <w:rFonts w:ascii="仿宋_GB2312" w:eastAsia="仿宋_GB2312" w:cs="仿宋_GB2312"/>
          <w:kern w:val="0"/>
          <w:sz w:val="24"/>
          <w:szCs w:val="24"/>
        </w:rPr>
      </w:pPr>
    </w:p>
    <w:tbl>
      <w:tblPr>
        <w:tblW w:w="5000" w:type="pct"/>
        <w:tblLook w:val="04A0"/>
      </w:tblPr>
      <w:tblGrid>
        <w:gridCol w:w="2127"/>
        <w:gridCol w:w="564"/>
        <w:gridCol w:w="787"/>
        <w:gridCol w:w="1261"/>
        <w:gridCol w:w="773"/>
        <w:gridCol w:w="390"/>
        <w:gridCol w:w="787"/>
        <w:gridCol w:w="1060"/>
        <w:gridCol w:w="773"/>
      </w:tblGrid>
      <w:tr w:rsidR="002D1A87" w:rsidRPr="002D1A87" w:rsidTr="008E0A6B">
        <w:trPr>
          <w:trHeight w:val="615"/>
        </w:trPr>
        <w:tc>
          <w:tcPr>
            <w:tcW w:w="12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1A87" w:rsidRPr="002D1A87" w:rsidRDefault="002D1A87" w:rsidP="002D1A87">
            <w:pPr>
              <w:widowControl/>
              <w:jc w:val="left"/>
              <w:rPr>
                <w:rFonts w:ascii="Calibri" w:eastAsia="宋体" w:hAnsi="Calibri" w:cs="Calibri"/>
                <w:color w:val="000000"/>
                <w:kern w:val="0"/>
                <w:szCs w:val="21"/>
              </w:rPr>
            </w:pPr>
            <w:r w:rsidRPr="002D1A87">
              <w:rPr>
                <w:rFonts w:ascii="Calibri" w:eastAsia="宋体" w:hAnsi="Calibri" w:cs="Calibri"/>
                <w:color w:val="000000"/>
                <w:kern w:val="0"/>
                <w:szCs w:val="21"/>
              </w:rPr>
              <w:t xml:space="preserve">　</w:t>
            </w:r>
          </w:p>
        </w:tc>
        <w:tc>
          <w:tcPr>
            <w:tcW w:w="1986"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本期</w:t>
            </w:r>
          </w:p>
        </w:tc>
        <w:tc>
          <w:tcPr>
            <w:tcW w:w="1766" w:type="pct"/>
            <w:gridSpan w:val="4"/>
            <w:tcBorders>
              <w:top w:val="single" w:sz="8" w:space="0" w:color="auto"/>
              <w:left w:val="nil"/>
              <w:bottom w:val="single" w:sz="8" w:space="0" w:color="auto"/>
              <w:right w:val="single" w:sz="8" w:space="0" w:color="000000"/>
            </w:tcBorders>
            <w:shd w:val="clear" w:color="auto" w:fill="auto"/>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上期</w:t>
            </w:r>
          </w:p>
        </w:tc>
      </w:tr>
      <w:tr w:rsidR="002D1A87" w:rsidRPr="002D1A87" w:rsidTr="008E0A6B">
        <w:trPr>
          <w:trHeight w:val="88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产品类型</w:t>
            </w:r>
          </w:p>
        </w:tc>
        <w:tc>
          <w:tcPr>
            <w:tcW w:w="331" w:type="pct"/>
            <w:tcBorders>
              <w:top w:val="nil"/>
              <w:left w:val="nil"/>
              <w:bottom w:val="single" w:sz="8" w:space="0" w:color="auto"/>
              <w:right w:val="single" w:sz="8" w:space="0" w:color="auto"/>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w:t>
            </w:r>
          </w:p>
        </w:tc>
        <w:tc>
          <w:tcPr>
            <w:tcW w:w="462"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数量占比</w:t>
            </w:r>
          </w:p>
        </w:tc>
        <w:tc>
          <w:tcPr>
            <w:tcW w:w="740" w:type="pct"/>
            <w:tcBorders>
              <w:top w:val="nil"/>
              <w:left w:val="nil"/>
              <w:bottom w:val="single" w:sz="8" w:space="0" w:color="auto"/>
              <w:right w:val="single" w:sz="8" w:space="0" w:color="auto"/>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金额（万元）</w:t>
            </w:r>
          </w:p>
        </w:tc>
        <w:tc>
          <w:tcPr>
            <w:tcW w:w="454"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金额占比</w:t>
            </w:r>
          </w:p>
        </w:tc>
        <w:tc>
          <w:tcPr>
            <w:tcW w:w="229" w:type="pct"/>
            <w:tcBorders>
              <w:top w:val="nil"/>
              <w:left w:val="nil"/>
              <w:bottom w:val="single" w:sz="8" w:space="0" w:color="auto"/>
              <w:right w:val="single" w:sz="8" w:space="0" w:color="auto"/>
            </w:tcBorders>
            <w:shd w:val="clear" w:color="auto" w:fill="auto"/>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w:t>
            </w:r>
          </w:p>
        </w:tc>
        <w:tc>
          <w:tcPr>
            <w:tcW w:w="462"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数量占比</w:t>
            </w:r>
          </w:p>
        </w:tc>
        <w:tc>
          <w:tcPr>
            <w:tcW w:w="622" w:type="pct"/>
            <w:tcBorders>
              <w:top w:val="nil"/>
              <w:left w:val="nil"/>
              <w:bottom w:val="single" w:sz="8" w:space="0" w:color="auto"/>
              <w:right w:val="single" w:sz="8" w:space="0" w:color="auto"/>
            </w:tcBorders>
            <w:shd w:val="clear" w:color="auto" w:fill="auto"/>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金额（万元）</w:t>
            </w:r>
          </w:p>
        </w:tc>
        <w:tc>
          <w:tcPr>
            <w:tcW w:w="454"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金额占比</w:t>
            </w:r>
          </w:p>
        </w:tc>
      </w:tr>
      <w:tr w:rsidR="00F174C0" w:rsidRPr="002D1A87" w:rsidTr="008E0A6B">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按募集方式：</w:t>
            </w:r>
            <w:r w:rsidRPr="002D1A87">
              <w:rPr>
                <w:rFonts w:ascii="仿宋_GB2312" w:eastAsia="仿宋_GB2312" w:hAnsi="宋体" w:cs="宋体" w:hint="eastAsia"/>
                <w:color w:val="000000"/>
                <w:kern w:val="0"/>
                <w:sz w:val="24"/>
                <w:szCs w:val="24"/>
              </w:rPr>
              <w:t>公募</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36</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63.16%</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64822456.67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96.44%</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12</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85.71%</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12683226.61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98.07%</w:t>
            </w:r>
          </w:p>
        </w:tc>
      </w:tr>
      <w:tr w:rsidR="00F174C0" w:rsidRPr="002D1A87" w:rsidTr="008E0A6B">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私募</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21</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36.84%</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2395341.00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3.56%</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2</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14.29%</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250000.00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1.93%</w:t>
            </w:r>
          </w:p>
        </w:tc>
      </w:tr>
      <w:tr w:rsidR="00F174C0" w:rsidRPr="002D1A87" w:rsidTr="008E0A6B">
        <w:trPr>
          <w:trHeight w:val="1170"/>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合计</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57</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100.00%</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67217797.67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100.00%</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14</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100.00%</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12933226.61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100.00%</w:t>
            </w:r>
          </w:p>
        </w:tc>
      </w:tr>
      <w:tr w:rsidR="00F174C0" w:rsidRPr="002D1A87" w:rsidTr="008E0A6B">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按投资性质：</w:t>
            </w:r>
            <w:r w:rsidRPr="002D1A87">
              <w:rPr>
                <w:rFonts w:ascii="仿宋_GB2312" w:eastAsia="仿宋_GB2312" w:hAnsi="宋体" w:cs="宋体" w:hint="eastAsia"/>
                <w:color w:val="000000"/>
                <w:kern w:val="0"/>
                <w:sz w:val="24"/>
                <w:szCs w:val="24"/>
              </w:rPr>
              <w:t>固定收益类</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49</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85.96%</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64011655.57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95.23%</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11</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78.57%</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11458589.43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88.60%</w:t>
            </w:r>
          </w:p>
        </w:tc>
      </w:tr>
      <w:tr w:rsidR="00F174C0" w:rsidRPr="002D1A87" w:rsidTr="008E0A6B">
        <w:trPr>
          <w:trHeight w:val="88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权益类</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3</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5.26%</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95757.00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0.14%</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0.00%</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0.00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0.00%</w:t>
            </w:r>
          </w:p>
        </w:tc>
      </w:tr>
      <w:tr w:rsidR="00F174C0" w:rsidRPr="002D1A87" w:rsidTr="008E0A6B">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商品及金融衍生品类</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0.00%</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0.00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0.00%</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0.00%</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0.00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0.00%</w:t>
            </w:r>
          </w:p>
        </w:tc>
      </w:tr>
      <w:tr w:rsidR="00F174C0" w:rsidRPr="002D1A87" w:rsidTr="008E0A6B">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混合类</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5</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8.77%</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3110385.10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4.63%</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3</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21.43%</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1474637.17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11.40%</w:t>
            </w:r>
          </w:p>
        </w:tc>
      </w:tr>
      <w:tr w:rsidR="00F174C0" w:rsidRPr="002D1A87" w:rsidTr="008E0A6B">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合计</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57</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100.00%</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67217797.67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100.00%</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14</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100.00%</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12933226.61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100.00%</w:t>
            </w:r>
          </w:p>
        </w:tc>
      </w:tr>
    </w:tbl>
    <w:p w:rsidR="002D1A87" w:rsidRDefault="002D1A87">
      <w:pPr>
        <w:rPr>
          <w:rFonts w:ascii="仿宋_GB2312" w:eastAsia="仿宋_GB2312" w:cs="仿宋_GB2312"/>
          <w:kern w:val="0"/>
          <w:sz w:val="24"/>
          <w:szCs w:val="24"/>
        </w:rPr>
      </w:pPr>
    </w:p>
    <w:p w:rsidR="008C03BD" w:rsidRDefault="00984CD2">
      <w:pPr>
        <w:rPr>
          <w:rFonts w:ascii="仿宋_GB2312" w:eastAsia="仿宋_GB2312" w:cs="仿宋_GB2312"/>
          <w:kern w:val="0"/>
          <w:sz w:val="24"/>
          <w:szCs w:val="24"/>
        </w:rPr>
      </w:pPr>
      <w:r>
        <w:rPr>
          <w:rFonts w:ascii="仿宋_GB2312" w:eastAsia="仿宋_GB2312" w:cs="仿宋_GB2312" w:hint="eastAsia"/>
          <w:kern w:val="0"/>
          <w:sz w:val="24"/>
          <w:szCs w:val="24"/>
        </w:rPr>
        <w:t>备注：</w:t>
      </w:r>
    </w:p>
    <w:p w:rsidR="008C03BD" w:rsidRDefault="00984CD2">
      <w:pPr>
        <w:rPr>
          <w:rFonts w:ascii="仿宋_GB2312" w:eastAsia="仿宋_GB2312" w:cs="仿宋_GB2312"/>
          <w:kern w:val="0"/>
          <w:sz w:val="24"/>
          <w:szCs w:val="24"/>
        </w:rPr>
      </w:pPr>
      <w:r>
        <w:rPr>
          <w:rFonts w:ascii="仿宋_GB2312" w:eastAsia="仿宋_GB2312" w:cs="仿宋_GB2312" w:hint="eastAsia"/>
          <w:kern w:val="0"/>
          <w:sz w:val="24"/>
          <w:szCs w:val="24"/>
        </w:rPr>
        <w:t>（1）数据范围为报告期内新发行的非保本理财产品，以及报告期内所有非保本理财产品的认购和申购数据。</w:t>
      </w:r>
    </w:p>
    <w:p w:rsidR="008C03BD" w:rsidRDefault="00984CD2">
      <w:pPr>
        <w:rPr>
          <w:rFonts w:ascii="仿宋_GB2312" w:eastAsia="仿宋_GB2312" w:cs="仿宋_GB2312"/>
          <w:kern w:val="0"/>
          <w:sz w:val="24"/>
          <w:szCs w:val="24"/>
        </w:rPr>
      </w:pPr>
      <w:r>
        <w:rPr>
          <w:rFonts w:ascii="仿宋_GB2312" w:eastAsia="仿宋_GB2312" w:cs="仿宋_GB2312" w:hint="eastAsia"/>
          <w:kern w:val="0"/>
          <w:sz w:val="24"/>
          <w:szCs w:val="24"/>
        </w:rPr>
        <w:t>（</w:t>
      </w:r>
      <w:r>
        <w:rPr>
          <w:rFonts w:ascii="仿宋_GB2312" w:eastAsia="仿宋_GB2312" w:cs="仿宋_GB2312"/>
          <w:kern w:val="0"/>
          <w:sz w:val="24"/>
          <w:szCs w:val="24"/>
        </w:rPr>
        <w:t>2</w:t>
      </w:r>
      <w:r>
        <w:rPr>
          <w:rFonts w:ascii="仿宋_GB2312" w:eastAsia="仿宋_GB2312" w:cs="仿宋_GB2312" w:hint="eastAsia"/>
          <w:kern w:val="0"/>
          <w:sz w:val="24"/>
          <w:szCs w:val="24"/>
        </w:rPr>
        <w:t>）美元折算汇率均为当期期末中国外汇交易中心公布的人民币对美元汇率中间价。</w:t>
      </w:r>
    </w:p>
    <w:p w:rsidR="008C03BD" w:rsidRDefault="008C03BD">
      <w:pPr>
        <w:spacing w:line="360" w:lineRule="auto"/>
        <w:jc w:val="left"/>
      </w:pPr>
    </w:p>
    <w:p w:rsidR="008C03BD" w:rsidRDefault="00984CD2">
      <w:pPr>
        <w:pStyle w:val="a9"/>
        <w:numPr>
          <w:ilvl w:val="0"/>
          <w:numId w:val="1"/>
        </w:numPr>
        <w:spacing w:line="360" w:lineRule="auto"/>
        <w:ind w:firstLineChars="0"/>
        <w:jc w:val="left"/>
        <w:rPr>
          <w:rFonts w:ascii="仿宋_GB2312" w:eastAsia="仿宋_GB2312" w:cs="仿宋_GB2312"/>
          <w:kern w:val="0"/>
          <w:sz w:val="24"/>
          <w:szCs w:val="24"/>
        </w:rPr>
      </w:pPr>
      <w:r>
        <w:rPr>
          <w:rFonts w:ascii="仿宋_GB2312" w:eastAsia="仿宋_GB2312" w:cs="仿宋_GB2312" w:hint="eastAsia"/>
          <w:kern w:val="0"/>
          <w:sz w:val="24"/>
          <w:szCs w:val="24"/>
        </w:rPr>
        <w:t>当期理财产品到期情况</w:t>
      </w:r>
    </w:p>
    <w:p w:rsidR="002D1A87" w:rsidRDefault="002D1A87">
      <w:pPr>
        <w:rPr>
          <w:rFonts w:ascii="仿宋_GB2312" w:eastAsia="仿宋_GB2312" w:cs="仿宋_GB2312"/>
          <w:kern w:val="0"/>
          <w:sz w:val="24"/>
          <w:szCs w:val="24"/>
        </w:rPr>
      </w:pPr>
    </w:p>
    <w:tbl>
      <w:tblPr>
        <w:tblW w:w="5000" w:type="pct"/>
        <w:tblLook w:val="04A0"/>
      </w:tblPr>
      <w:tblGrid>
        <w:gridCol w:w="2250"/>
        <w:gridCol w:w="587"/>
        <w:gridCol w:w="823"/>
        <w:gridCol w:w="1328"/>
        <w:gridCol w:w="809"/>
        <w:gridCol w:w="401"/>
        <w:gridCol w:w="401"/>
        <w:gridCol w:w="1114"/>
        <w:gridCol w:w="809"/>
      </w:tblGrid>
      <w:tr w:rsidR="002D1A87" w:rsidRPr="002D1A87" w:rsidTr="00F174C0">
        <w:trPr>
          <w:trHeight w:val="615"/>
        </w:trPr>
        <w:tc>
          <w:tcPr>
            <w:tcW w:w="132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1A87" w:rsidRPr="002D1A87" w:rsidRDefault="002D1A87" w:rsidP="002D1A87">
            <w:pPr>
              <w:widowControl/>
              <w:jc w:val="left"/>
              <w:rPr>
                <w:rFonts w:ascii="Calibri" w:eastAsia="宋体" w:hAnsi="Calibri" w:cs="Calibri"/>
                <w:color w:val="000000"/>
                <w:kern w:val="0"/>
                <w:szCs w:val="21"/>
              </w:rPr>
            </w:pPr>
            <w:r w:rsidRPr="002D1A87">
              <w:rPr>
                <w:rFonts w:ascii="Calibri" w:eastAsia="宋体" w:hAnsi="Calibri" w:cs="Calibri"/>
                <w:color w:val="000000"/>
                <w:kern w:val="0"/>
                <w:szCs w:val="21"/>
              </w:rPr>
              <w:t xml:space="preserve">　</w:t>
            </w:r>
          </w:p>
        </w:tc>
        <w:tc>
          <w:tcPr>
            <w:tcW w:w="2081"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本期</w:t>
            </w:r>
          </w:p>
        </w:tc>
        <w:tc>
          <w:tcPr>
            <w:tcW w:w="1599" w:type="pct"/>
            <w:gridSpan w:val="4"/>
            <w:tcBorders>
              <w:top w:val="single" w:sz="8" w:space="0" w:color="auto"/>
              <w:left w:val="nil"/>
              <w:bottom w:val="single" w:sz="8" w:space="0" w:color="auto"/>
              <w:right w:val="single" w:sz="8" w:space="0" w:color="000000"/>
            </w:tcBorders>
            <w:shd w:val="clear" w:color="auto" w:fill="auto"/>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上期</w:t>
            </w:r>
          </w:p>
        </w:tc>
      </w:tr>
      <w:tr w:rsidR="002D1A87" w:rsidRPr="002D1A87" w:rsidTr="00F174C0">
        <w:trPr>
          <w:trHeight w:val="885"/>
        </w:trPr>
        <w:tc>
          <w:tcPr>
            <w:tcW w:w="1320" w:type="pct"/>
            <w:tcBorders>
              <w:top w:val="nil"/>
              <w:left w:val="single" w:sz="8" w:space="0" w:color="auto"/>
              <w:bottom w:val="single" w:sz="8" w:space="0" w:color="auto"/>
              <w:right w:val="single" w:sz="8" w:space="0" w:color="auto"/>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lastRenderedPageBreak/>
              <w:t>产品类型</w:t>
            </w:r>
          </w:p>
        </w:tc>
        <w:tc>
          <w:tcPr>
            <w:tcW w:w="344" w:type="pct"/>
            <w:tcBorders>
              <w:top w:val="nil"/>
              <w:left w:val="nil"/>
              <w:bottom w:val="single" w:sz="8" w:space="0" w:color="auto"/>
              <w:right w:val="single" w:sz="8" w:space="0" w:color="auto"/>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w:t>
            </w:r>
          </w:p>
        </w:tc>
        <w:tc>
          <w:tcPr>
            <w:tcW w:w="483"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数量占比</w:t>
            </w:r>
          </w:p>
        </w:tc>
        <w:tc>
          <w:tcPr>
            <w:tcW w:w="779" w:type="pct"/>
            <w:tcBorders>
              <w:top w:val="nil"/>
              <w:left w:val="nil"/>
              <w:bottom w:val="single" w:sz="8" w:space="0" w:color="auto"/>
              <w:right w:val="single" w:sz="8" w:space="0" w:color="auto"/>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金额（万元）</w:t>
            </w:r>
          </w:p>
        </w:tc>
        <w:tc>
          <w:tcPr>
            <w:tcW w:w="475"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金额占比</w:t>
            </w:r>
          </w:p>
        </w:tc>
        <w:tc>
          <w:tcPr>
            <w:tcW w:w="235" w:type="pct"/>
            <w:tcBorders>
              <w:top w:val="nil"/>
              <w:left w:val="nil"/>
              <w:bottom w:val="single" w:sz="8" w:space="0" w:color="auto"/>
              <w:right w:val="single" w:sz="8" w:space="0" w:color="auto"/>
            </w:tcBorders>
            <w:shd w:val="clear" w:color="auto" w:fill="auto"/>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w:t>
            </w:r>
          </w:p>
        </w:tc>
        <w:tc>
          <w:tcPr>
            <w:tcW w:w="235"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数量占比</w:t>
            </w:r>
          </w:p>
        </w:tc>
        <w:tc>
          <w:tcPr>
            <w:tcW w:w="654" w:type="pct"/>
            <w:tcBorders>
              <w:top w:val="nil"/>
              <w:left w:val="nil"/>
              <w:bottom w:val="single" w:sz="8" w:space="0" w:color="auto"/>
              <w:right w:val="single" w:sz="8" w:space="0" w:color="auto"/>
            </w:tcBorders>
            <w:shd w:val="clear" w:color="auto" w:fill="auto"/>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金额（万元）</w:t>
            </w:r>
          </w:p>
        </w:tc>
        <w:tc>
          <w:tcPr>
            <w:tcW w:w="475"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金额占比</w:t>
            </w:r>
          </w:p>
        </w:tc>
      </w:tr>
      <w:tr w:rsidR="00F174C0" w:rsidRPr="002D1A87" w:rsidTr="00F174C0">
        <w:trPr>
          <w:trHeight w:val="315"/>
        </w:trPr>
        <w:tc>
          <w:tcPr>
            <w:tcW w:w="1320"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按募集方式：</w:t>
            </w:r>
            <w:r w:rsidRPr="002D1A87">
              <w:rPr>
                <w:rFonts w:ascii="仿宋_GB2312" w:eastAsia="仿宋_GB2312" w:hAnsi="宋体" w:cs="宋体" w:hint="eastAsia"/>
                <w:color w:val="000000"/>
                <w:kern w:val="0"/>
                <w:sz w:val="24"/>
                <w:szCs w:val="24"/>
              </w:rPr>
              <w:t>公募</w:t>
            </w:r>
          </w:p>
        </w:tc>
        <w:tc>
          <w:tcPr>
            <w:tcW w:w="344"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w:t>
            </w:r>
          </w:p>
        </w:tc>
        <w:tc>
          <w:tcPr>
            <w:tcW w:w="483"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50.00%</w:t>
            </w:r>
          </w:p>
        </w:tc>
        <w:tc>
          <w:tcPr>
            <w:tcW w:w="779"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57615360.64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99.98%</w:t>
            </w:r>
          </w:p>
        </w:tc>
        <w:tc>
          <w:tcPr>
            <w:tcW w:w="235"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235"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w:t>
            </w:r>
          </w:p>
        </w:tc>
        <w:tc>
          <w:tcPr>
            <w:tcW w:w="654"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22057857.97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100.00%</w:t>
            </w:r>
          </w:p>
        </w:tc>
      </w:tr>
      <w:tr w:rsidR="00F174C0" w:rsidRPr="002D1A87" w:rsidTr="00F174C0">
        <w:trPr>
          <w:trHeight w:val="315"/>
        </w:trPr>
        <w:tc>
          <w:tcPr>
            <w:tcW w:w="1320"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私募</w:t>
            </w:r>
          </w:p>
        </w:tc>
        <w:tc>
          <w:tcPr>
            <w:tcW w:w="344"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w:t>
            </w:r>
          </w:p>
        </w:tc>
        <w:tc>
          <w:tcPr>
            <w:tcW w:w="483"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50.00%</w:t>
            </w:r>
          </w:p>
        </w:tc>
        <w:tc>
          <w:tcPr>
            <w:tcW w:w="779"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10000.00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0.02%</w:t>
            </w:r>
          </w:p>
        </w:tc>
        <w:tc>
          <w:tcPr>
            <w:tcW w:w="235"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235"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w:t>
            </w:r>
          </w:p>
        </w:tc>
        <w:tc>
          <w:tcPr>
            <w:tcW w:w="654"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0.00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0.00%</w:t>
            </w:r>
          </w:p>
        </w:tc>
      </w:tr>
      <w:tr w:rsidR="00F174C0" w:rsidRPr="002D1A87" w:rsidTr="00F174C0">
        <w:trPr>
          <w:trHeight w:val="1170"/>
        </w:trPr>
        <w:tc>
          <w:tcPr>
            <w:tcW w:w="1320"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合计</w:t>
            </w:r>
          </w:p>
        </w:tc>
        <w:tc>
          <w:tcPr>
            <w:tcW w:w="344"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2</w:t>
            </w:r>
          </w:p>
        </w:tc>
        <w:tc>
          <w:tcPr>
            <w:tcW w:w="483"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100.00%</w:t>
            </w:r>
          </w:p>
        </w:tc>
        <w:tc>
          <w:tcPr>
            <w:tcW w:w="779"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57625360.64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100.00%</w:t>
            </w:r>
          </w:p>
        </w:tc>
        <w:tc>
          <w:tcPr>
            <w:tcW w:w="235"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235"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w:t>
            </w:r>
          </w:p>
        </w:tc>
        <w:tc>
          <w:tcPr>
            <w:tcW w:w="654"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22057857.97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100.00%</w:t>
            </w:r>
          </w:p>
        </w:tc>
      </w:tr>
      <w:tr w:rsidR="00F174C0" w:rsidRPr="002D1A87" w:rsidTr="00F174C0">
        <w:trPr>
          <w:trHeight w:val="315"/>
        </w:trPr>
        <w:tc>
          <w:tcPr>
            <w:tcW w:w="1320"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按投资性质：</w:t>
            </w:r>
            <w:r w:rsidRPr="002D1A87">
              <w:rPr>
                <w:rFonts w:ascii="仿宋_GB2312" w:eastAsia="仿宋_GB2312" w:hAnsi="宋体" w:cs="宋体" w:hint="eastAsia"/>
                <w:color w:val="000000"/>
                <w:kern w:val="0"/>
                <w:sz w:val="24"/>
                <w:szCs w:val="24"/>
              </w:rPr>
              <w:t>固定收益类</w:t>
            </w:r>
          </w:p>
        </w:tc>
        <w:tc>
          <w:tcPr>
            <w:tcW w:w="344"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2</w:t>
            </w:r>
          </w:p>
        </w:tc>
        <w:tc>
          <w:tcPr>
            <w:tcW w:w="483"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100.00%</w:t>
            </w:r>
          </w:p>
        </w:tc>
        <w:tc>
          <w:tcPr>
            <w:tcW w:w="779"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57583305.30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99.93%</w:t>
            </w:r>
          </w:p>
        </w:tc>
        <w:tc>
          <w:tcPr>
            <w:tcW w:w="235"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235"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w:t>
            </w:r>
          </w:p>
        </w:tc>
        <w:tc>
          <w:tcPr>
            <w:tcW w:w="654"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22057857.97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100.00%</w:t>
            </w:r>
          </w:p>
        </w:tc>
      </w:tr>
      <w:tr w:rsidR="00F174C0" w:rsidRPr="002D1A87" w:rsidTr="00F174C0">
        <w:trPr>
          <w:trHeight w:val="885"/>
        </w:trPr>
        <w:tc>
          <w:tcPr>
            <w:tcW w:w="1320"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权益类</w:t>
            </w:r>
          </w:p>
        </w:tc>
        <w:tc>
          <w:tcPr>
            <w:tcW w:w="344"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w:t>
            </w:r>
          </w:p>
        </w:tc>
        <w:tc>
          <w:tcPr>
            <w:tcW w:w="483"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0.00%</w:t>
            </w:r>
          </w:p>
        </w:tc>
        <w:tc>
          <w:tcPr>
            <w:tcW w:w="779"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0.00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0.00%</w:t>
            </w:r>
          </w:p>
        </w:tc>
        <w:tc>
          <w:tcPr>
            <w:tcW w:w="235"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235"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w:t>
            </w:r>
          </w:p>
        </w:tc>
        <w:tc>
          <w:tcPr>
            <w:tcW w:w="654"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0.00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0.00%</w:t>
            </w:r>
          </w:p>
        </w:tc>
      </w:tr>
      <w:tr w:rsidR="00F174C0" w:rsidRPr="002D1A87" w:rsidTr="00F174C0">
        <w:trPr>
          <w:trHeight w:val="315"/>
        </w:trPr>
        <w:tc>
          <w:tcPr>
            <w:tcW w:w="1320"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商品及金融衍生品类</w:t>
            </w:r>
          </w:p>
        </w:tc>
        <w:tc>
          <w:tcPr>
            <w:tcW w:w="344"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w:t>
            </w:r>
          </w:p>
        </w:tc>
        <w:tc>
          <w:tcPr>
            <w:tcW w:w="483"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0.00%</w:t>
            </w:r>
          </w:p>
        </w:tc>
        <w:tc>
          <w:tcPr>
            <w:tcW w:w="779"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0.00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0.00%</w:t>
            </w:r>
          </w:p>
        </w:tc>
        <w:tc>
          <w:tcPr>
            <w:tcW w:w="235"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235"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w:t>
            </w:r>
          </w:p>
        </w:tc>
        <w:tc>
          <w:tcPr>
            <w:tcW w:w="654"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0.00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0.00%</w:t>
            </w:r>
          </w:p>
        </w:tc>
      </w:tr>
      <w:tr w:rsidR="00F174C0" w:rsidRPr="002D1A87" w:rsidTr="00F174C0">
        <w:trPr>
          <w:trHeight w:val="315"/>
        </w:trPr>
        <w:tc>
          <w:tcPr>
            <w:tcW w:w="1320"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混合类</w:t>
            </w:r>
          </w:p>
        </w:tc>
        <w:tc>
          <w:tcPr>
            <w:tcW w:w="344"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w:t>
            </w:r>
          </w:p>
        </w:tc>
        <w:tc>
          <w:tcPr>
            <w:tcW w:w="483"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0.00%</w:t>
            </w:r>
          </w:p>
        </w:tc>
        <w:tc>
          <w:tcPr>
            <w:tcW w:w="779"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42055.34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0.07%</w:t>
            </w:r>
          </w:p>
        </w:tc>
        <w:tc>
          <w:tcPr>
            <w:tcW w:w="235"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235"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w:t>
            </w:r>
          </w:p>
        </w:tc>
        <w:tc>
          <w:tcPr>
            <w:tcW w:w="654"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0.00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0.00%</w:t>
            </w:r>
          </w:p>
        </w:tc>
      </w:tr>
      <w:tr w:rsidR="00F174C0" w:rsidRPr="002D1A87" w:rsidTr="00F174C0">
        <w:trPr>
          <w:trHeight w:val="315"/>
        </w:trPr>
        <w:tc>
          <w:tcPr>
            <w:tcW w:w="1320"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合计</w:t>
            </w:r>
          </w:p>
        </w:tc>
        <w:tc>
          <w:tcPr>
            <w:tcW w:w="344"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2</w:t>
            </w:r>
          </w:p>
        </w:tc>
        <w:tc>
          <w:tcPr>
            <w:tcW w:w="483"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100.00%</w:t>
            </w:r>
          </w:p>
        </w:tc>
        <w:tc>
          <w:tcPr>
            <w:tcW w:w="779"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57625360.64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100.00%</w:t>
            </w:r>
          </w:p>
        </w:tc>
        <w:tc>
          <w:tcPr>
            <w:tcW w:w="235"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235"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w:t>
            </w:r>
          </w:p>
        </w:tc>
        <w:tc>
          <w:tcPr>
            <w:tcW w:w="654"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22057857.97 </w:t>
            </w:r>
          </w:p>
        </w:tc>
        <w:tc>
          <w:tcPr>
            <w:tcW w:w="475"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100.00%</w:t>
            </w:r>
          </w:p>
        </w:tc>
      </w:tr>
    </w:tbl>
    <w:p w:rsidR="002D1A87" w:rsidRDefault="002D1A87">
      <w:pPr>
        <w:rPr>
          <w:rFonts w:ascii="仿宋_GB2312" w:eastAsia="仿宋_GB2312" w:cs="仿宋_GB2312"/>
          <w:kern w:val="0"/>
          <w:sz w:val="24"/>
          <w:szCs w:val="24"/>
        </w:rPr>
      </w:pPr>
    </w:p>
    <w:p w:rsidR="008C03BD" w:rsidRDefault="00984CD2">
      <w:pPr>
        <w:rPr>
          <w:rFonts w:ascii="仿宋_GB2312" w:eastAsia="仿宋_GB2312" w:cs="仿宋_GB2312"/>
          <w:kern w:val="0"/>
          <w:sz w:val="24"/>
          <w:szCs w:val="24"/>
        </w:rPr>
      </w:pPr>
      <w:r>
        <w:rPr>
          <w:rFonts w:ascii="仿宋_GB2312" w:eastAsia="仿宋_GB2312" w:cs="仿宋_GB2312" w:hint="eastAsia"/>
          <w:kern w:val="0"/>
          <w:sz w:val="24"/>
          <w:szCs w:val="24"/>
        </w:rPr>
        <w:t>备注：</w:t>
      </w:r>
    </w:p>
    <w:p w:rsidR="008C03BD" w:rsidRDefault="00984CD2">
      <w:pPr>
        <w:rPr>
          <w:rFonts w:ascii="仿宋_GB2312" w:eastAsia="仿宋_GB2312" w:cs="仿宋_GB2312"/>
          <w:kern w:val="0"/>
          <w:sz w:val="24"/>
          <w:szCs w:val="24"/>
        </w:rPr>
      </w:pPr>
      <w:r>
        <w:rPr>
          <w:rFonts w:ascii="仿宋_GB2312" w:eastAsia="仿宋_GB2312" w:cs="仿宋_GB2312" w:hint="eastAsia"/>
          <w:kern w:val="0"/>
          <w:sz w:val="24"/>
          <w:szCs w:val="24"/>
        </w:rPr>
        <w:t>（1）数据范围为报告期内到期的非保本理财产品，以及报告期内所有非保本理财产品的到期和赎回数据。</w:t>
      </w:r>
    </w:p>
    <w:p w:rsidR="008C03BD" w:rsidRDefault="00984CD2">
      <w:r>
        <w:rPr>
          <w:rFonts w:ascii="仿宋_GB2312" w:eastAsia="仿宋_GB2312" w:cs="仿宋_GB2312" w:hint="eastAsia"/>
          <w:kern w:val="0"/>
          <w:sz w:val="24"/>
          <w:szCs w:val="24"/>
        </w:rPr>
        <w:t>（</w:t>
      </w:r>
      <w:r>
        <w:rPr>
          <w:rFonts w:ascii="仿宋_GB2312" w:eastAsia="仿宋_GB2312" w:cs="仿宋_GB2312"/>
          <w:kern w:val="0"/>
          <w:sz w:val="24"/>
          <w:szCs w:val="24"/>
        </w:rPr>
        <w:t>2</w:t>
      </w:r>
      <w:r>
        <w:rPr>
          <w:rFonts w:ascii="仿宋_GB2312" w:eastAsia="仿宋_GB2312" w:cs="仿宋_GB2312" w:hint="eastAsia"/>
          <w:kern w:val="0"/>
          <w:sz w:val="24"/>
          <w:szCs w:val="24"/>
        </w:rPr>
        <w:t>）美元折算汇率均为当期期末中国外汇交易中心公布的人民币对美元汇率中间价。</w:t>
      </w:r>
    </w:p>
    <w:p w:rsidR="008C03BD" w:rsidRDefault="008C03BD">
      <w:pPr>
        <w:spacing w:line="360" w:lineRule="auto"/>
        <w:jc w:val="left"/>
      </w:pPr>
    </w:p>
    <w:p w:rsidR="008C03BD" w:rsidRDefault="00984CD2">
      <w:pPr>
        <w:pStyle w:val="a9"/>
        <w:numPr>
          <w:ilvl w:val="0"/>
          <w:numId w:val="1"/>
        </w:numPr>
        <w:spacing w:line="360" w:lineRule="auto"/>
        <w:ind w:firstLineChars="0"/>
        <w:jc w:val="left"/>
        <w:rPr>
          <w:rFonts w:ascii="仿宋_GB2312" w:eastAsia="仿宋_GB2312" w:cs="仿宋_GB2312"/>
          <w:kern w:val="0"/>
          <w:sz w:val="24"/>
          <w:szCs w:val="24"/>
        </w:rPr>
      </w:pPr>
      <w:r>
        <w:rPr>
          <w:rFonts w:ascii="仿宋_GB2312" w:eastAsia="仿宋_GB2312" w:cs="仿宋_GB2312" w:hint="eastAsia"/>
          <w:kern w:val="0"/>
          <w:sz w:val="24"/>
          <w:szCs w:val="24"/>
        </w:rPr>
        <w:t>期末存续理财产品情况</w:t>
      </w:r>
    </w:p>
    <w:p w:rsidR="002D1A87" w:rsidRDefault="002D1A87">
      <w:pPr>
        <w:autoSpaceDE w:val="0"/>
        <w:autoSpaceDN w:val="0"/>
        <w:adjustRightInd w:val="0"/>
        <w:jc w:val="left"/>
        <w:rPr>
          <w:rFonts w:ascii="仿宋_GB2312" w:eastAsia="仿宋_GB2312" w:cs="仿宋_GB2312"/>
          <w:kern w:val="0"/>
          <w:sz w:val="24"/>
          <w:szCs w:val="24"/>
        </w:rPr>
      </w:pPr>
    </w:p>
    <w:tbl>
      <w:tblPr>
        <w:tblW w:w="5000" w:type="pct"/>
        <w:tblLook w:val="04A0"/>
      </w:tblPr>
      <w:tblGrid>
        <w:gridCol w:w="2127"/>
        <w:gridCol w:w="564"/>
        <w:gridCol w:w="787"/>
        <w:gridCol w:w="1261"/>
        <w:gridCol w:w="773"/>
        <w:gridCol w:w="390"/>
        <w:gridCol w:w="787"/>
        <w:gridCol w:w="1060"/>
        <w:gridCol w:w="773"/>
      </w:tblGrid>
      <w:tr w:rsidR="002D1A87" w:rsidRPr="002D1A87" w:rsidTr="00F174C0">
        <w:trPr>
          <w:trHeight w:val="900"/>
        </w:trPr>
        <w:tc>
          <w:tcPr>
            <w:tcW w:w="12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1A87" w:rsidRPr="002D1A87" w:rsidRDefault="002D1A87" w:rsidP="002D1A87">
            <w:pPr>
              <w:widowControl/>
              <w:jc w:val="left"/>
              <w:rPr>
                <w:rFonts w:ascii="Calibri" w:eastAsia="宋体" w:hAnsi="Calibri" w:cs="Calibri"/>
                <w:color w:val="000000"/>
                <w:kern w:val="0"/>
                <w:szCs w:val="21"/>
              </w:rPr>
            </w:pPr>
            <w:r w:rsidRPr="002D1A87">
              <w:rPr>
                <w:rFonts w:ascii="Calibri" w:eastAsia="宋体" w:hAnsi="Calibri" w:cs="Calibri"/>
                <w:color w:val="000000"/>
                <w:kern w:val="0"/>
                <w:szCs w:val="21"/>
              </w:rPr>
              <w:t xml:space="preserve">　</w:t>
            </w:r>
          </w:p>
        </w:tc>
        <w:tc>
          <w:tcPr>
            <w:tcW w:w="1986"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本期</w:t>
            </w:r>
          </w:p>
        </w:tc>
        <w:tc>
          <w:tcPr>
            <w:tcW w:w="1766" w:type="pct"/>
            <w:gridSpan w:val="4"/>
            <w:tcBorders>
              <w:top w:val="single" w:sz="8" w:space="0" w:color="auto"/>
              <w:left w:val="nil"/>
              <w:bottom w:val="single" w:sz="8" w:space="0" w:color="auto"/>
              <w:right w:val="single" w:sz="8" w:space="0" w:color="000000"/>
            </w:tcBorders>
            <w:shd w:val="clear" w:color="auto" w:fill="auto"/>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上期</w:t>
            </w:r>
          </w:p>
        </w:tc>
      </w:tr>
      <w:tr w:rsidR="002D1A87" w:rsidRPr="002D1A87" w:rsidTr="00F174C0">
        <w:trPr>
          <w:trHeight w:val="88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产品类型</w:t>
            </w:r>
          </w:p>
        </w:tc>
        <w:tc>
          <w:tcPr>
            <w:tcW w:w="331" w:type="pct"/>
            <w:tcBorders>
              <w:top w:val="nil"/>
              <w:left w:val="nil"/>
              <w:bottom w:val="single" w:sz="8" w:space="0" w:color="auto"/>
              <w:right w:val="single" w:sz="8" w:space="0" w:color="auto"/>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w:t>
            </w:r>
          </w:p>
        </w:tc>
        <w:tc>
          <w:tcPr>
            <w:tcW w:w="462"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数量占比</w:t>
            </w:r>
          </w:p>
        </w:tc>
        <w:tc>
          <w:tcPr>
            <w:tcW w:w="740" w:type="pct"/>
            <w:tcBorders>
              <w:top w:val="nil"/>
              <w:left w:val="nil"/>
              <w:bottom w:val="single" w:sz="8" w:space="0" w:color="auto"/>
              <w:right w:val="single" w:sz="8" w:space="0" w:color="auto"/>
            </w:tcBorders>
            <w:shd w:val="clear" w:color="auto" w:fill="auto"/>
            <w:noWrap/>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金额（万元）</w:t>
            </w:r>
          </w:p>
        </w:tc>
        <w:tc>
          <w:tcPr>
            <w:tcW w:w="454"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金额占比</w:t>
            </w:r>
          </w:p>
        </w:tc>
        <w:tc>
          <w:tcPr>
            <w:tcW w:w="229" w:type="pct"/>
            <w:tcBorders>
              <w:top w:val="nil"/>
              <w:left w:val="nil"/>
              <w:bottom w:val="single" w:sz="8" w:space="0" w:color="auto"/>
              <w:right w:val="single" w:sz="8" w:space="0" w:color="auto"/>
            </w:tcBorders>
            <w:shd w:val="clear" w:color="auto" w:fill="auto"/>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w:t>
            </w:r>
          </w:p>
        </w:tc>
        <w:tc>
          <w:tcPr>
            <w:tcW w:w="462"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数量占比</w:t>
            </w:r>
          </w:p>
        </w:tc>
        <w:tc>
          <w:tcPr>
            <w:tcW w:w="622" w:type="pct"/>
            <w:tcBorders>
              <w:top w:val="nil"/>
              <w:left w:val="nil"/>
              <w:bottom w:val="single" w:sz="8" w:space="0" w:color="auto"/>
              <w:right w:val="single" w:sz="8" w:space="0" w:color="auto"/>
            </w:tcBorders>
            <w:shd w:val="clear" w:color="auto" w:fill="auto"/>
            <w:vAlign w:val="bottom"/>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金额（万元）</w:t>
            </w:r>
          </w:p>
        </w:tc>
        <w:tc>
          <w:tcPr>
            <w:tcW w:w="454" w:type="pct"/>
            <w:tcBorders>
              <w:top w:val="nil"/>
              <w:left w:val="nil"/>
              <w:bottom w:val="single" w:sz="8" w:space="0" w:color="auto"/>
              <w:right w:val="single" w:sz="8" w:space="0" w:color="auto"/>
            </w:tcBorders>
            <w:shd w:val="clear" w:color="auto" w:fill="auto"/>
            <w:hideMark/>
          </w:tcPr>
          <w:p w:rsidR="002D1A87" w:rsidRPr="002D1A87" w:rsidRDefault="002D1A87"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金额占比</w:t>
            </w:r>
          </w:p>
        </w:tc>
      </w:tr>
      <w:tr w:rsidR="00F174C0" w:rsidRPr="002D1A87" w:rsidTr="00F174C0">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按募集方式：</w:t>
            </w:r>
            <w:r w:rsidRPr="002D1A87">
              <w:rPr>
                <w:rFonts w:ascii="仿宋_GB2312" w:eastAsia="仿宋_GB2312" w:hAnsi="宋体" w:cs="宋体" w:hint="eastAsia"/>
                <w:color w:val="000000"/>
                <w:kern w:val="0"/>
                <w:sz w:val="24"/>
                <w:szCs w:val="24"/>
              </w:rPr>
              <w:t>公募</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104</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69.33%</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65226755.07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95.10%</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46</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64.79%</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25201562.79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96.79%</w:t>
            </w:r>
          </w:p>
        </w:tc>
      </w:tr>
      <w:tr w:rsidR="00F174C0" w:rsidRPr="002D1A87" w:rsidTr="00F174C0">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私募</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46</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30.67%</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3362432.39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4.90%</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25</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35.21%</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836651.72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3.21%</w:t>
            </w:r>
          </w:p>
        </w:tc>
      </w:tr>
      <w:tr w:rsidR="00F174C0" w:rsidRPr="002D1A87" w:rsidTr="00F174C0">
        <w:trPr>
          <w:trHeight w:val="1170"/>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lastRenderedPageBreak/>
              <w:t>合计</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150</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100.00%</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68589187.46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100.00%</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71</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100.00%</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26038214.51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100.00%</w:t>
            </w:r>
          </w:p>
        </w:tc>
      </w:tr>
      <w:tr w:rsidR="00F174C0" w:rsidRPr="002D1A87" w:rsidTr="00F174C0">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按投资性质：</w:t>
            </w:r>
            <w:r w:rsidRPr="002D1A87">
              <w:rPr>
                <w:rFonts w:ascii="仿宋_GB2312" w:eastAsia="仿宋_GB2312" w:hAnsi="宋体" w:cs="宋体" w:hint="eastAsia"/>
                <w:color w:val="000000"/>
                <w:kern w:val="0"/>
                <w:sz w:val="24"/>
                <w:szCs w:val="24"/>
              </w:rPr>
              <w:t>固定收益类</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137</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91.33%</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62774980.58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91.52%</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66</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92.96%</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23624119.71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90.73%</w:t>
            </w:r>
          </w:p>
        </w:tc>
      </w:tr>
      <w:tr w:rsidR="00F174C0" w:rsidRPr="002D1A87" w:rsidTr="00F174C0">
        <w:trPr>
          <w:trHeight w:val="88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权益类</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3</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2.00%</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95757.00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0.14%</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0.00%</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0.00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0.00%</w:t>
            </w:r>
          </w:p>
        </w:tc>
      </w:tr>
      <w:tr w:rsidR="00F174C0" w:rsidRPr="002D1A87" w:rsidTr="00F174C0">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商品及金融衍生品类</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0.00%</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0.00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0.00%</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0.00%</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0.00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0.00%</w:t>
            </w:r>
          </w:p>
        </w:tc>
      </w:tr>
      <w:tr w:rsidR="00F174C0" w:rsidRPr="002D1A87" w:rsidTr="00F174C0">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color w:val="000000"/>
                <w:kern w:val="0"/>
                <w:sz w:val="24"/>
                <w:szCs w:val="24"/>
              </w:rPr>
            </w:pPr>
            <w:r w:rsidRPr="002D1A87">
              <w:rPr>
                <w:rFonts w:ascii="仿宋_GB2312" w:eastAsia="仿宋_GB2312" w:hAnsi="宋体" w:cs="宋体" w:hint="eastAsia"/>
                <w:color w:val="000000"/>
                <w:kern w:val="0"/>
                <w:sz w:val="24"/>
                <w:szCs w:val="24"/>
              </w:rPr>
              <w:t>混合类</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10</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6.67%</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5718449.88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8.34%</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5</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7.04%</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2414094.80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9.27%</w:t>
            </w:r>
          </w:p>
        </w:tc>
      </w:tr>
      <w:tr w:rsidR="00F174C0" w:rsidRPr="002D1A87" w:rsidTr="00F174C0">
        <w:trPr>
          <w:trHeight w:val="315"/>
        </w:trPr>
        <w:tc>
          <w:tcPr>
            <w:tcW w:w="1248" w:type="pct"/>
            <w:tcBorders>
              <w:top w:val="nil"/>
              <w:left w:val="single" w:sz="8" w:space="0" w:color="auto"/>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仿宋_GB2312" w:eastAsia="仿宋_GB2312" w:hAnsi="宋体" w:cs="宋体"/>
                <w:b/>
                <w:bCs/>
                <w:color w:val="000000"/>
                <w:kern w:val="0"/>
                <w:sz w:val="24"/>
                <w:szCs w:val="24"/>
              </w:rPr>
            </w:pPr>
            <w:r w:rsidRPr="002D1A87">
              <w:rPr>
                <w:rFonts w:ascii="仿宋_GB2312" w:eastAsia="仿宋_GB2312" w:hAnsi="宋体" w:cs="宋体" w:hint="eastAsia"/>
                <w:b/>
                <w:bCs/>
                <w:color w:val="000000"/>
                <w:kern w:val="0"/>
                <w:sz w:val="24"/>
                <w:szCs w:val="24"/>
              </w:rPr>
              <w:t>合计</w:t>
            </w:r>
          </w:p>
        </w:tc>
        <w:tc>
          <w:tcPr>
            <w:tcW w:w="331"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150</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100.00%</w:t>
            </w:r>
          </w:p>
        </w:tc>
        <w:tc>
          <w:tcPr>
            <w:tcW w:w="740" w:type="pct"/>
            <w:tcBorders>
              <w:top w:val="nil"/>
              <w:left w:val="nil"/>
              <w:bottom w:val="single" w:sz="8" w:space="0" w:color="auto"/>
              <w:right w:val="single" w:sz="8" w:space="0" w:color="auto"/>
            </w:tcBorders>
            <w:shd w:val="clear" w:color="auto" w:fill="auto"/>
            <w:noWrap/>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2D1A87">
              <w:rPr>
                <w:rFonts w:ascii="Arial" w:eastAsia="宋体" w:hAnsi="Arial" w:cs="Arial"/>
                <w:color w:val="000000"/>
                <w:kern w:val="0"/>
                <w:sz w:val="20"/>
                <w:szCs w:val="20"/>
              </w:rPr>
              <w:t xml:space="preserve">68589187.46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Calibri" w:eastAsia="宋体" w:hAnsi="Calibri" w:cs="Calibri"/>
                <w:color w:val="000000"/>
                <w:kern w:val="0"/>
                <w:sz w:val="22"/>
              </w:rPr>
            </w:pPr>
            <w:r w:rsidRPr="002D1A87">
              <w:rPr>
                <w:rFonts w:ascii="Calibri" w:eastAsia="宋体" w:hAnsi="Calibri" w:cs="Calibri"/>
                <w:color w:val="000000"/>
                <w:kern w:val="0"/>
                <w:sz w:val="22"/>
              </w:rPr>
              <w:t>100.00%</w:t>
            </w:r>
          </w:p>
        </w:tc>
        <w:tc>
          <w:tcPr>
            <w:tcW w:w="229"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71</w:t>
            </w:r>
          </w:p>
        </w:tc>
        <w:tc>
          <w:tcPr>
            <w:tcW w:w="462" w:type="pct"/>
            <w:tcBorders>
              <w:top w:val="nil"/>
              <w:left w:val="nil"/>
              <w:bottom w:val="single" w:sz="8" w:space="0" w:color="auto"/>
              <w:right w:val="single" w:sz="8" w:space="0" w:color="auto"/>
            </w:tcBorders>
            <w:shd w:val="clear" w:color="auto" w:fill="auto"/>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100.00%</w:t>
            </w:r>
          </w:p>
        </w:tc>
        <w:tc>
          <w:tcPr>
            <w:tcW w:w="622" w:type="pct"/>
            <w:tcBorders>
              <w:top w:val="nil"/>
              <w:left w:val="nil"/>
              <w:bottom w:val="single" w:sz="8" w:space="0" w:color="auto"/>
              <w:right w:val="single" w:sz="8" w:space="0" w:color="auto"/>
            </w:tcBorders>
            <w:shd w:val="clear" w:color="auto" w:fill="auto"/>
            <w:vAlign w:val="bottom"/>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Arial" w:eastAsia="宋体" w:hAnsi="Arial" w:cs="Arial"/>
                <w:color w:val="000000"/>
                <w:kern w:val="0"/>
                <w:sz w:val="20"/>
                <w:szCs w:val="20"/>
              </w:rPr>
              <w:t xml:space="preserve">26038214.51 </w:t>
            </w:r>
          </w:p>
        </w:tc>
        <w:tc>
          <w:tcPr>
            <w:tcW w:w="454" w:type="pct"/>
            <w:tcBorders>
              <w:top w:val="nil"/>
              <w:left w:val="nil"/>
              <w:bottom w:val="single" w:sz="8" w:space="0" w:color="auto"/>
              <w:right w:val="single" w:sz="8" w:space="0" w:color="auto"/>
            </w:tcBorders>
            <w:shd w:val="clear" w:color="auto" w:fill="auto"/>
            <w:vAlign w:val="center"/>
            <w:hideMark/>
          </w:tcPr>
          <w:p w:rsidR="00F174C0" w:rsidRPr="002D1A87" w:rsidRDefault="00F174C0" w:rsidP="002D1A87">
            <w:pPr>
              <w:widowControl/>
              <w:jc w:val="center"/>
              <w:rPr>
                <w:rFonts w:ascii="Arial" w:eastAsia="宋体" w:hAnsi="Arial" w:cs="Arial"/>
                <w:color w:val="000000"/>
                <w:kern w:val="0"/>
                <w:sz w:val="20"/>
                <w:szCs w:val="20"/>
              </w:rPr>
            </w:pPr>
            <w:r w:rsidRPr="00023566">
              <w:rPr>
                <w:rFonts w:ascii="Calibri" w:eastAsia="宋体" w:hAnsi="Calibri" w:cs="Calibri"/>
                <w:color w:val="000000"/>
                <w:kern w:val="0"/>
                <w:sz w:val="22"/>
              </w:rPr>
              <w:t>100.00%</w:t>
            </w:r>
          </w:p>
        </w:tc>
      </w:tr>
    </w:tbl>
    <w:p w:rsidR="002D1A87" w:rsidRDefault="002D1A87">
      <w:pPr>
        <w:autoSpaceDE w:val="0"/>
        <w:autoSpaceDN w:val="0"/>
        <w:adjustRightInd w:val="0"/>
        <w:jc w:val="left"/>
        <w:rPr>
          <w:rFonts w:ascii="仿宋_GB2312" w:eastAsia="仿宋_GB2312" w:cs="仿宋_GB2312"/>
          <w:kern w:val="0"/>
          <w:sz w:val="24"/>
          <w:szCs w:val="24"/>
        </w:rPr>
      </w:pPr>
    </w:p>
    <w:p w:rsidR="008C03BD" w:rsidRDefault="00984CD2">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备注</w:t>
      </w:r>
      <w:r>
        <w:rPr>
          <w:rFonts w:ascii="仿宋_GB2312" w:eastAsia="仿宋_GB2312" w:cs="仿宋_GB2312"/>
          <w:kern w:val="0"/>
          <w:sz w:val="24"/>
          <w:szCs w:val="24"/>
        </w:rPr>
        <w:t>:</w:t>
      </w:r>
    </w:p>
    <w:p w:rsidR="008C03BD" w:rsidRDefault="00984CD2">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w:t>
      </w:r>
      <w:r>
        <w:rPr>
          <w:rFonts w:ascii="仿宋_GB2312" w:eastAsia="仿宋_GB2312" w:cs="仿宋_GB2312"/>
          <w:kern w:val="0"/>
          <w:sz w:val="24"/>
          <w:szCs w:val="24"/>
        </w:rPr>
        <w:t>1</w:t>
      </w:r>
      <w:r>
        <w:rPr>
          <w:rFonts w:ascii="仿宋_GB2312" w:eastAsia="仿宋_GB2312" w:cs="仿宋_GB2312" w:hint="eastAsia"/>
          <w:kern w:val="0"/>
          <w:sz w:val="24"/>
          <w:szCs w:val="24"/>
        </w:rPr>
        <w:t>）数据范围为报告期末存续的非保本理财产品</w:t>
      </w:r>
    </w:p>
    <w:p w:rsidR="008C03BD" w:rsidRDefault="00984CD2">
      <w:pPr>
        <w:spacing w:line="360" w:lineRule="auto"/>
        <w:jc w:val="left"/>
      </w:pPr>
      <w:r>
        <w:rPr>
          <w:rFonts w:ascii="仿宋_GB2312" w:eastAsia="仿宋_GB2312" w:cs="仿宋_GB2312" w:hint="eastAsia"/>
          <w:kern w:val="0"/>
          <w:sz w:val="24"/>
          <w:szCs w:val="24"/>
        </w:rPr>
        <w:t>（</w:t>
      </w:r>
      <w:r>
        <w:rPr>
          <w:rFonts w:ascii="仿宋_GB2312" w:eastAsia="仿宋_GB2312" w:cs="仿宋_GB2312"/>
          <w:kern w:val="0"/>
          <w:sz w:val="24"/>
          <w:szCs w:val="24"/>
        </w:rPr>
        <w:t>2</w:t>
      </w:r>
      <w:r>
        <w:rPr>
          <w:rFonts w:ascii="仿宋_GB2312" w:eastAsia="仿宋_GB2312" w:cs="仿宋_GB2312" w:hint="eastAsia"/>
          <w:kern w:val="0"/>
          <w:sz w:val="24"/>
          <w:szCs w:val="24"/>
        </w:rPr>
        <w:t>）美元折算汇率均为当期期末中国外汇交易中心公布的人民币对美元汇率中间价。</w:t>
      </w:r>
    </w:p>
    <w:p w:rsidR="008C03BD" w:rsidRDefault="008C03BD">
      <w:pPr>
        <w:spacing w:line="360" w:lineRule="auto"/>
        <w:jc w:val="left"/>
      </w:pPr>
    </w:p>
    <w:p w:rsidR="008C03BD" w:rsidRDefault="00984CD2">
      <w:pPr>
        <w:spacing w:line="360" w:lineRule="auto"/>
        <w:jc w:val="left"/>
      </w:pPr>
      <w:r>
        <w:rPr>
          <w:rFonts w:ascii="仿宋_GB2312" w:eastAsia="仿宋_GB2312" w:cs="仿宋_GB2312"/>
          <w:kern w:val="0"/>
          <w:sz w:val="24"/>
          <w:szCs w:val="24"/>
        </w:rPr>
        <w:t>4.</w:t>
      </w:r>
      <w:r>
        <w:rPr>
          <w:rFonts w:ascii="仿宋_GB2312" w:eastAsia="仿宋_GB2312" w:cs="仿宋_GB2312" w:hint="eastAsia"/>
          <w:kern w:val="0"/>
          <w:sz w:val="24"/>
          <w:szCs w:val="24"/>
        </w:rPr>
        <w:t>理财产品投资资产情况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7"/>
        <w:gridCol w:w="1496"/>
        <w:gridCol w:w="1445"/>
        <w:gridCol w:w="2144"/>
        <w:gridCol w:w="1180"/>
      </w:tblGrid>
      <w:tr w:rsidR="008C03BD">
        <w:trPr>
          <w:trHeight w:val="255"/>
        </w:trPr>
        <w:tc>
          <w:tcPr>
            <w:tcW w:w="2257" w:type="dxa"/>
            <w:shd w:val="clear" w:color="auto" w:fill="auto"/>
            <w:vAlign w:val="bottom"/>
          </w:tcPr>
          <w:p w:rsidR="008C03BD" w:rsidRDefault="00984CD2">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资产类别</w:t>
            </w:r>
          </w:p>
        </w:tc>
        <w:tc>
          <w:tcPr>
            <w:tcW w:w="1496" w:type="dxa"/>
            <w:vAlign w:val="bottom"/>
          </w:tcPr>
          <w:p w:rsidR="008C03BD" w:rsidRDefault="00984CD2">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直接金额（万元）</w:t>
            </w:r>
          </w:p>
        </w:tc>
        <w:tc>
          <w:tcPr>
            <w:tcW w:w="1445" w:type="dxa"/>
            <w:vAlign w:val="bottom"/>
          </w:tcPr>
          <w:p w:rsidR="008C03BD" w:rsidRDefault="00984CD2">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直接占比</w:t>
            </w:r>
          </w:p>
        </w:tc>
        <w:tc>
          <w:tcPr>
            <w:tcW w:w="2144" w:type="dxa"/>
            <w:shd w:val="clear" w:color="auto" w:fill="auto"/>
            <w:vAlign w:val="bottom"/>
          </w:tcPr>
          <w:p w:rsidR="008C03BD" w:rsidRDefault="00984CD2">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间接金额（万元）</w:t>
            </w:r>
          </w:p>
        </w:tc>
        <w:tc>
          <w:tcPr>
            <w:tcW w:w="1180" w:type="dxa"/>
            <w:shd w:val="clear" w:color="auto" w:fill="auto"/>
            <w:vAlign w:val="bottom"/>
          </w:tcPr>
          <w:p w:rsidR="008C03BD" w:rsidRDefault="00984CD2">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间接占比</w:t>
            </w:r>
          </w:p>
        </w:tc>
      </w:tr>
      <w:tr w:rsidR="008C03BD">
        <w:trPr>
          <w:trHeight w:val="255"/>
        </w:trPr>
        <w:tc>
          <w:tcPr>
            <w:tcW w:w="2257" w:type="dxa"/>
            <w:shd w:val="clear" w:color="auto" w:fill="auto"/>
            <w:vAlign w:val="center"/>
          </w:tcPr>
          <w:p w:rsidR="008C03BD" w:rsidRDefault="00984CD2">
            <w:pPr>
              <w:widowControl/>
              <w:jc w:val="center"/>
              <w:rPr>
                <w:rFonts w:ascii="仿宋_GB2312" w:eastAsia="仿宋_GB2312" w:cs="仿宋_GB2312"/>
                <w:kern w:val="0"/>
                <w:sz w:val="24"/>
                <w:szCs w:val="24"/>
              </w:rPr>
            </w:pPr>
            <w:r>
              <w:rPr>
                <w:rFonts w:ascii="仿宋_GB2312" w:eastAsia="仿宋_GB2312" w:cs="仿宋_GB2312" w:hint="eastAsia"/>
                <w:kern w:val="0"/>
                <w:sz w:val="24"/>
                <w:szCs w:val="24"/>
              </w:rPr>
              <w:t>现金及存款</w:t>
            </w:r>
          </w:p>
        </w:tc>
        <w:tc>
          <w:tcPr>
            <w:tcW w:w="1496" w:type="dxa"/>
            <w:vAlign w:val="center"/>
          </w:tcPr>
          <w:p w:rsidR="008C03BD" w:rsidRDefault="00984CD2">
            <w:pPr>
              <w:jc w:val="right"/>
              <w:rPr>
                <w:rFonts w:ascii="Arial" w:hAnsi="Arial" w:cs="Arial"/>
                <w:sz w:val="20"/>
                <w:szCs w:val="20"/>
              </w:rPr>
            </w:pPr>
            <w:r>
              <w:rPr>
                <w:rFonts w:ascii="Arial" w:hAnsi="Arial" w:cs="Arial"/>
                <w:sz w:val="20"/>
                <w:szCs w:val="20"/>
              </w:rPr>
              <w:t xml:space="preserve">6,797,221.60 </w:t>
            </w:r>
          </w:p>
        </w:tc>
        <w:tc>
          <w:tcPr>
            <w:tcW w:w="1445" w:type="dxa"/>
          </w:tcPr>
          <w:p w:rsidR="008C03BD" w:rsidRDefault="00984CD2">
            <w:pPr>
              <w:jc w:val="right"/>
              <w:rPr>
                <w:rFonts w:ascii="Arial" w:hAnsi="Arial" w:cs="Arial"/>
                <w:sz w:val="20"/>
                <w:szCs w:val="20"/>
              </w:rPr>
            </w:pPr>
            <w:r>
              <w:rPr>
                <w:rFonts w:ascii="Arial" w:hAnsi="Arial" w:cs="Arial"/>
                <w:sz w:val="20"/>
                <w:szCs w:val="20"/>
              </w:rPr>
              <w:t>8.72%</w:t>
            </w:r>
          </w:p>
        </w:tc>
        <w:tc>
          <w:tcPr>
            <w:tcW w:w="2144"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11702761.71</w:t>
            </w:r>
          </w:p>
        </w:tc>
        <w:tc>
          <w:tcPr>
            <w:tcW w:w="1180"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14.99%</w:t>
            </w:r>
          </w:p>
        </w:tc>
      </w:tr>
      <w:tr w:rsidR="008C03BD">
        <w:trPr>
          <w:trHeight w:val="255"/>
        </w:trPr>
        <w:tc>
          <w:tcPr>
            <w:tcW w:w="2257" w:type="dxa"/>
            <w:shd w:val="clear" w:color="auto" w:fill="auto"/>
            <w:vAlign w:val="center"/>
          </w:tcPr>
          <w:p w:rsidR="008C03BD" w:rsidRDefault="00984CD2">
            <w:pPr>
              <w:widowControl/>
              <w:jc w:val="center"/>
              <w:rPr>
                <w:rFonts w:ascii="仿宋_GB2312" w:eastAsia="仿宋_GB2312" w:cs="仿宋_GB2312"/>
                <w:kern w:val="0"/>
                <w:sz w:val="24"/>
                <w:szCs w:val="24"/>
              </w:rPr>
            </w:pPr>
            <w:r>
              <w:rPr>
                <w:rFonts w:ascii="仿宋_GB2312" w:eastAsia="仿宋_GB2312" w:cs="仿宋_GB2312" w:hint="eastAsia"/>
                <w:kern w:val="0"/>
                <w:sz w:val="24"/>
                <w:szCs w:val="24"/>
              </w:rPr>
              <w:t>债权类</w:t>
            </w:r>
          </w:p>
        </w:tc>
        <w:tc>
          <w:tcPr>
            <w:tcW w:w="1496" w:type="dxa"/>
          </w:tcPr>
          <w:p w:rsidR="008C03BD" w:rsidRDefault="00984CD2">
            <w:pPr>
              <w:jc w:val="right"/>
              <w:rPr>
                <w:rFonts w:ascii="Arial" w:hAnsi="Arial" w:cs="Arial"/>
                <w:sz w:val="20"/>
                <w:szCs w:val="20"/>
              </w:rPr>
            </w:pPr>
            <w:r>
              <w:rPr>
                <w:rFonts w:ascii="Arial" w:hAnsi="Arial" w:cs="Arial"/>
                <w:sz w:val="20"/>
                <w:szCs w:val="20"/>
              </w:rPr>
              <w:t xml:space="preserve">58,539,826.90 </w:t>
            </w:r>
          </w:p>
        </w:tc>
        <w:tc>
          <w:tcPr>
            <w:tcW w:w="1445" w:type="dxa"/>
          </w:tcPr>
          <w:p w:rsidR="008C03BD" w:rsidRDefault="00984CD2">
            <w:pPr>
              <w:jc w:val="right"/>
              <w:rPr>
                <w:rFonts w:ascii="Arial" w:hAnsi="Arial" w:cs="Arial"/>
                <w:sz w:val="20"/>
                <w:szCs w:val="20"/>
              </w:rPr>
            </w:pPr>
            <w:r>
              <w:rPr>
                <w:rFonts w:ascii="Arial" w:hAnsi="Arial" w:cs="Arial"/>
                <w:sz w:val="20"/>
                <w:szCs w:val="20"/>
              </w:rPr>
              <w:t>75.09%</w:t>
            </w:r>
          </w:p>
        </w:tc>
        <w:tc>
          <w:tcPr>
            <w:tcW w:w="2144"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62519054.28</w:t>
            </w:r>
          </w:p>
        </w:tc>
        <w:tc>
          <w:tcPr>
            <w:tcW w:w="1180"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80.06%</w:t>
            </w:r>
          </w:p>
        </w:tc>
      </w:tr>
      <w:tr w:rsidR="008C03BD">
        <w:trPr>
          <w:trHeight w:val="255"/>
        </w:trPr>
        <w:tc>
          <w:tcPr>
            <w:tcW w:w="2257" w:type="dxa"/>
            <w:shd w:val="clear" w:color="auto" w:fill="auto"/>
            <w:vAlign w:val="center"/>
          </w:tcPr>
          <w:p w:rsidR="008C03BD" w:rsidRDefault="00984CD2">
            <w:pPr>
              <w:widowControl/>
              <w:jc w:val="center"/>
              <w:rPr>
                <w:rFonts w:ascii="仿宋_GB2312" w:eastAsia="仿宋_GB2312" w:cs="仿宋_GB2312"/>
                <w:kern w:val="0"/>
                <w:sz w:val="24"/>
                <w:szCs w:val="24"/>
              </w:rPr>
            </w:pPr>
            <w:r>
              <w:rPr>
                <w:rFonts w:ascii="仿宋_GB2312" w:eastAsia="仿宋_GB2312" w:cs="仿宋_GB2312" w:hint="eastAsia"/>
                <w:kern w:val="0"/>
                <w:sz w:val="24"/>
                <w:szCs w:val="24"/>
              </w:rPr>
              <w:t>权益类</w:t>
            </w:r>
          </w:p>
        </w:tc>
        <w:tc>
          <w:tcPr>
            <w:tcW w:w="1496" w:type="dxa"/>
            <w:vAlign w:val="center"/>
          </w:tcPr>
          <w:p w:rsidR="008C03BD" w:rsidRDefault="00984CD2">
            <w:pPr>
              <w:jc w:val="right"/>
              <w:rPr>
                <w:rFonts w:ascii="Arial" w:hAnsi="Arial" w:cs="Arial"/>
                <w:sz w:val="20"/>
                <w:szCs w:val="20"/>
              </w:rPr>
            </w:pPr>
            <w:r>
              <w:rPr>
                <w:rFonts w:ascii="Arial" w:hAnsi="Arial" w:cs="Arial"/>
                <w:sz w:val="20"/>
                <w:szCs w:val="20"/>
              </w:rPr>
              <w:t xml:space="preserve">0.00 </w:t>
            </w:r>
          </w:p>
        </w:tc>
        <w:tc>
          <w:tcPr>
            <w:tcW w:w="1445" w:type="dxa"/>
          </w:tcPr>
          <w:p w:rsidR="008C03BD" w:rsidRDefault="00984CD2">
            <w:pPr>
              <w:jc w:val="right"/>
              <w:rPr>
                <w:rFonts w:ascii="Arial" w:hAnsi="Arial" w:cs="Arial"/>
                <w:sz w:val="20"/>
                <w:szCs w:val="20"/>
              </w:rPr>
            </w:pPr>
            <w:r>
              <w:rPr>
                <w:rFonts w:ascii="Arial" w:hAnsi="Arial" w:cs="Arial"/>
                <w:sz w:val="20"/>
                <w:szCs w:val="20"/>
              </w:rPr>
              <w:t>0.00%</w:t>
            </w:r>
          </w:p>
        </w:tc>
        <w:tc>
          <w:tcPr>
            <w:tcW w:w="2144"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180780.03</w:t>
            </w:r>
          </w:p>
        </w:tc>
        <w:tc>
          <w:tcPr>
            <w:tcW w:w="1180"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0.23%</w:t>
            </w:r>
          </w:p>
        </w:tc>
      </w:tr>
      <w:tr w:rsidR="008C03BD">
        <w:trPr>
          <w:trHeight w:val="255"/>
        </w:trPr>
        <w:tc>
          <w:tcPr>
            <w:tcW w:w="2257" w:type="dxa"/>
            <w:shd w:val="clear" w:color="auto" w:fill="auto"/>
            <w:vAlign w:val="center"/>
          </w:tcPr>
          <w:p w:rsidR="008C03BD" w:rsidRDefault="00984CD2">
            <w:pPr>
              <w:widowControl/>
              <w:jc w:val="center"/>
              <w:rPr>
                <w:rFonts w:ascii="仿宋_GB2312" w:eastAsia="仿宋_GB2312" w:cs="仿宋_GB2312"/>
                <w:kern w:val="0"/>
                <w:sz w:val="24"/>
                <w:szCs w:val="24"/>
              </w:rPr>
            </w:pPr>
            <w:r>
              <w:rPr>
                <w:rFonts w:ascii="仿宋_GB2312" w:eastAsia="仿宋_GB2312" w:cs="仿宋_GB2312" w:hint="eastAsia"/>
                <w:kern w:val="0"/>
                <w:sz w:val="24"/>
                <w:szCs w:val="24"/>
              </w:rPr>
              <w:t>其他</w:t>
            </w:r>
          </w:p>
        </w:tc>
        <w:tc>
          <w:tcPr>
            <w:tcW w:w="1496" w:type="dxa"/>
          </w:tcPr>
          <w:p w:rsidR="008C03BD" w:rsidRDefault="00984CD2">
            <w:pPr>
              <w:jc w:val="right"/>
              <w:rPr>
                <w:rFonts w:ascii="Arial" w:hAnsi="Arial" w:cs="Arial"/>
                <w:sz w:val="20"/>
                <w:szCs w:val="20"/>
              </w:rPr>
            </w:pPr>
            <w:r>
              <w:rPr>
                <w:rFonts w:ascii="Arial" w:hAnsi="Arial" w:cs="Arial"/>
                <w:sz w:val="20"/>
                <w:szCs w:val="20"/>
              </w:rPr>
              <w:t xml:space="preserve">12,617,895.60 </w:t>
            </w:r>
          </w:p>
        </w:tc>
        <w:tc>
          <w:tcPr>
            <w:tcW w:w="1445" w:type="dxa"/>
          </w:tcPr>
          <w:p w:rsidR="008C03BD" w:rsidRDefault="00984CD2">
            <w:pPr>
              <w:jc w:val="right"/>
              <w:rPr>
                <w:rFonts w:ascii="Arial" w:hAnsi="Arial" w:cs="Arial"/>
                <w:sz w:val="20"/>
                <w:szCs w:val="20"/>
              </w:rPr>
            </w:pPr>
            <w:r>
              <w:rPr>
                <w:rFonts w:ascii="Arial" w:hAnsi="Arial" w:cs="Arial"/>
                <w:sz w:val="20"/>
                <w:szCs w:val="20"/>
              </w:rPr>
              <w:t>16.19%</w:t>
            </w:r>
          </w:p>
        </w:tc>
        <w:tc>
          <w:tcPr>
            <w:tcW w:w="2144"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3689811.86</w:t>
            </w:r>
          </w:p>
        </w:tc>
        <w:tc>
          <w:tcPr>
            <w:tcW w:w="1180"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4.72%</w:t>
            </w:r>
          </w:p>
        </w:tc>
      </w:tr>
      <w:tr w:rsidR="008C03BD">
        <w:trPr>
          <w:trHeight w:val="255"/>
        </w:trPr>
        <w:tc>
          <w:tcPr>
            <w:tcW w:w="2257" w:type="dxa"/>
            <w:shd w:val="clear" w:color="auto" w:fill="auto"/>
            <w:vAlign w:val="bottom"/>
          </w:tcPr>
          <w:p w:rsidR="008C03BD" w:rsidRDefault="00984CD2">
            <w:pPr>
              <w:widowControl/>
              <w:jc w:val="center"/>
              <w:rPr>
                <w:rFonts w:ascii="仿宋_GB2312" w:eastAsia="仿宋_GB2312" w:cs="仿宋_GB2312"/>
                <w:b/>
                <w:kern w:val="0"/>
                <w:sz w:val="24"/>
                <w:szCs w:val="24"/>
              </w:rPr>
            </w:pPr>
            <w:r>
              <w:rPr>
                <w:rFonts w:ascii="仿宋_GB2312" w:eastAsia="仿宋_GB2312" w:cs="仿宋_GB2312" w:hint="eastAsia"/>
                <w:b/>
                <w:kern w:val="0"/>
                <w:sz w:val="24"/>
                <w:szCs w:val="24"/>
              </w:rPr>
              <w:t>合计</w:t>
            </w:r>
          </w:p>
        </w:tc>
        <w:tc>
          <w:tcPr>
            <w:tcW w:w="1496" w:type="dxa"/>
          </w:tcPr>
          <w:p w:rsidR="008C03BD" w:rsidRDefault="00984CD2">
            <w:pPr>
              <w:jc w:val="right"/>
              <w:rPr>
                <w:rFonts w:ascii="Arial" w:hAnsi="Arial" w:cs="Arial"/>
                <w:sz w:val="20"/>
                <w:szCs w:val="20"/>
              </w:rPr>
            </w:pPr>
            <w:r>
              <w:rPr>
                <w:rFonts w:ascii="Arial" w:hAnsi="Arial" w:cs="Arial"/>
                <w:sz w:val="20"/>
                <w:szCs w:val="20"/>
              </w:rPr>
              <w:t xml:space="preserve">77,954,944.10 </w:t>
            </w:r>
          </w:p>
        </w:tc>
        <w:tc>
          <w:tcPr>
            <w:tcW w:w="1445" w:type="dxa"/>
          </w:tcPr>
          <w:p w:rsidR="008C03BD" w:rsidRDefault="00984CD2">
            <w:pPr>
              <w:jc w:val="right"/>
              <w:rPr>
                <w:rFonts w:ascii="Arial" w:hAnsi="Arial" w:cs="Arial"/>
                <w:sz w:val="20"/>
                <w:szCs w:val="20"/>
              </w:rPr>
            </w:pPr>
            <w:r>
              <w:rPr>
                <w:rFonts w:ascii="Arial" w:hAnsi="Arial" w:cs="Arial"/>
                <w:sz w:val="20"/>
                <w:szCs w:val="20"/>
              </w:rPr>
              <w:t>100.00%</w:t>
            </w:r>
          </w:p>
        </w:tc>
        <w:tc>
          <w:tcPr>
            <w:tcW w:w="2144"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78092407.88</w:t>
            </w:r>
          </w:p>
        </w:tc>
        <w:tc>
          <w:tcPr>
            <w:tcW w:w="1180" w:type="dxa"/>
            <w:shd w:val="clear" w:color="auto" w:fill="auto"/>
            <w:vAlign w:val="bottom"/>
          </w:tcPr>
          <w:p w:rsidR="008C03BD" w:rsidRDefault="00984CD2">
            <w:pPr>
              <w:jc w:val="right"/>
              <w:rPr>
                <w:rFonts w:ascii="Arial" w:hAnsi="Arial" w:cs="Arial"/>
                <w:sz w:val="20"/>
                <w:szCs w:val="20"/>
              </w:rPr>
            </w:pPr>
            <w:r>
              <w:rPr>
                <w:rFonts w:ascii="Arial" w:hAnsi="Arial" w:cs="Arial"/>
                <w:sz w:val="20"/>
                <w:szCs w:val="20"/>
              </w:rPr>
              <w:t>100.00%</w:t>
            </w:r>
          </w:p>
        </w:tc>
      </w:tr>
    </w:tbl>
    <w:p w:rsidR="008C03BD" w:rsidRDefault="00984CD2">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备注：</w:t>
      </w:r>
    </w:p>
    <w:p w:rsidR="008C03BD" w:rsidRDefault="00984CD2">
      <w:pPr>
        <w:spacing w:line="360" w:lineRule="auto"/>
        <w:jc w:val="left"/>
      </w:pPr>
      <w:r>
        <w:rPr>
          <w:rFonts w:ascii="仿宋_GB2312" w:eastAsia="仿宋_GB2312" w:cs="仿宋_GB2312" w:hint="eastAsia"/>
          <w:kern w:val="0"/>
          <w:sz w:val="24"/>
          <w:szCs w:val="24"/>
        </w:rPr>
        <w:t>（1）美元折算汇率均为当期期末中国外汇交易中心公布的人民币对美元汇率中间价。</w:t>
      </w:r>
    </w:p>
    <w:sectPr w:rsidR="008C03BD" w:rsidSect="008C03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77" w:rsidRDefault="00541977" w:rsidP="002D1A87">
      <w:r>
        <w:separator/>
      </w:r>
    </w:p>
  </w:endnote>
  <w:endnote w:type="continuationSeparator" w:id="0">
    <w:p w:rsidR="00541977" w:rsidRDefault="00541977" w:rsidP="002D1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77" w:rsidRDefault="00541977" w:rsidP="002D1A87">
      <w:r>
        <w:separator/>
      </w:r>
    </w:p>
  </w:footnote>
  <w:footnote w:type="continuationSeparator" w:id="0">
    <w:p w:rsidR="00541977" w:rsidRDefault="00541977" w:rsidP="002D1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959"/>
    <w:multiLevelType w:val="multilevel"/>
    <w:tmpl w:val="0EE649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6E26"/>
    <w:rsid w:val="0000209E"/>
    <w:rsid w:val="000B5223"/>
    <w:rsid w:val="000C2BAC"/>
    <w:rsid w:val="000D257D"/>
    <w:rsid w:val="00102718"/>
    <w:rsid w:val="001038C3"/>
    <w:rsid w:val="00137A3A"/>
    <w:rsid w:val="001F01D7"/>
    <w:rsid w:val="001F3C30"/>
    <w:rsid w:val="001F705C"/>
    <w:rsid w:val="00201FF8"/>
    <w:rsid w:val="00220E7A"/>
    <w:rsid w:val="0027601E"/>
    <w:rsid w:val="00281746"/>
    <w:rsid w:val="00297C94"/>
    <w:rsid w:val="002A5FA4"/>
    <w:rsid w:val="002B3DC9"/>
    <w:rsid w:val="002D1A87"/>
    <w:rsid w:val="002E262D"/>
    <w:rsid w:val="002E367A"/>
    <w:rsid w:val="003148F7"/>
    <w:rsid w:val="003173BC"/>
    <w:rsid w:val="00326CCA"/>
    <w:rsid w:val="00351C71"/>
    <w:rsid w:val="003B1A60"/>
    <w:rsid w:val="003B6FB3"/>
    <w:rsid w:val="003C5BD4"/>
    <w:rsid w:val="00432250"/>
    <w:rsid w:val="0047742C"/>
    <w:rsid w:val="004865E9"/>
    <w:rsid w:val="004D191F"/>
    <w:rsid w:val="004D634D"/>
    <w:rsid w:val="004E1FE3"/>
    <w:rsid w:val="00522607"/>
    <w:rsid w:val="00536B29"/>
    <w:rsid w:val="00541977"/>
    <w:rsid w:val="005570A5"/>
    <w:rsid w:val="00564DD0"/>
    <w:rsid w:val="00581779"/>
    <w:rsid w:val="00596E85"/>
    <w:rsid w:val="005C37EA"/>
    <w:rsid w:val="005C5CFD"/>
    <w:rsid w:val="005E0050"/>
    <w:rsid w:val="0061492B"/>
    <w:rsid w:val="00646E26"/>
    <w:rsid w:val="00665740"/>
    <w:rsid w:val="00675EAC"/>
    <w:rsid w:val="0068120F"/>
    <w:rsid w:val="006D4EC4"/>
    <w:rsid w:val="006D604C"/>
    <w:rsid w:val="006E4C49"/>
    <w:rsid w:val="006E5933"/>
    <w:rsid w:val="0071555C"/>
    <w:rsid w:val="00726BCC"/>
    <w:rsid w:val="00734B3B"/>
    <w:rsid w:val="007541DB"/>
    <w:rsid w:val="00766327"/>
    <w:rsid w:val="007707CE"/>
    <w:rsid w:val="00782F9B"/>
    <w:rsid w:val="007A3911"/>
    <w:rsid w:val="007B0836"/>
    <w:rsid w:val="007E4FCD"/>
    <w:rsid w:val="007F5C0C"/>
    <w:rsid w:val="0080098F"/>
    <w:rsid w:val="00802F11"/>
    <w:rsid w:val="00826B9B"/>
    <w:rsid w:val="00834115"/>
    <w:rsid w:val="008408C3"/>
    <w:rsid w:val="00842A29"/>
    <w:rsid w:val="00897795"/>
    <w:rsid w:val="008B668F"/>
    <w:rsid w:val="008C03BD"/>
    <w:rsid w:val="008E0A6B"/>
    <w:rsid w:val="008F4863"/>
    <w:rsid w:val="00904EDF"/>
    <w:rsid w:val="009438E3"/>
    <w:rsid w:val="009531C1"/>
    <w:rsid w:val="00970031"/>
    <w:rsid w:val="00971808"/>
    <w:rsid w:val="0098253E"/>
    <w:rsid w:val="00984CD2"/>
    <w:rsid w:val="00993CA2"/>
    <w:rsid w:val="0099469D"/>
    <w:rsid w:val="00A136A4"/>
    <w:rsid w:val="00A606B6"/>
    <w:rsid w:val="00A60F48"/>
    <w:rsid w:val="00A75F30"/>
    <w:rsid w:val="00A807CA"/>
    <w:rsid w:val="00AE18AB"/>
    <w:rsid w:val="00B204D2"/>
    <w:rsid w:val="00B21929"/>
    <w:rsid w:val="00B51287"/>
    <w:rsid w:val="00B55F16"/>
    <w:rsid w:val="00B91129"/>
    <w:rsid w:val="00BD075C"/>
    <w:rsid w:val="00C003C9"/>
    <w:rsid w:val="00C06252"/>
    <w:rsid w:val="00C64B79"/>
    <w:rsid w:val="00C71E15"/>
    <w:rsid w:val="00C94CA7"/>
    <w:rsid w:val="00CF0349"/>
    <w:rsid w:val="00D3711E"/>
    <w:rsid w:val="00D71759"/>
    <w:rsid w:val="00D918D4"/>
    <w:rsid w:val="00DC1732"/>
    <w:rsid w:val="00E32F09"/>
    <w:rsid w:val="00E35252"/>
    <w:rsid w:val="00E5709F"/>
    <w:rsid w:val="00E979D5"/>
    <w:rsid w:val="00EC5102"/>
    <w:rsid w:val="00ED09B2"/>
    <w:rsid w:val="00ED1462"/>
    <w:rsid w:val="00ED5373"/>
    <w:rsid w:val="00F174C0"/>
    <w:rsid w:val="00F20AD9"/>
    <w:rsid w:val="00F2273E"/>
    <w:rsid w:val="00F76DDA"/>
    <w:rsid w:val="00FC46E3"/>
    <w:rsid w:val="00FF0C16"/>
    <w:rsid w:val="11215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3B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8C03BD"/>
    <w:rPr>
      <w:b/>
      <w:bCs/>
    </w:rPr>
  </w:style>
  <w:style w:type="paragraph" w:styleId="a4">
    <w:name w:val="annotation text"/>
    <w:basedOn w:val="a"/>
    <w:link w:val="Char0"/>
    <w:uiPriority w:val="99"/>
    <w:semiHidden/>
    <w:unhideWhenUsed/>
    <w:rsid w:val="008C03BD"/>
    <w:pPr>
      <w:jc w:val="left"/>
    </w:pPr>
  </w:style>
  <w:style w:type="paragraph" w:styleId="a5">
    <w:name w:val="Balloon Text"/>
    <w:basedOn w:val="a"/>
    <w:link w:val="Char1"/>
    <w:uiPriority w:val="99"/>
    <w:semiHidden/>
    <w:unhideWhenUsed/>
    <w:rsid w:val="008C03BD"/>
    <w:rPr>
      <w:sz w:val="18"/>
      <w:szCs w:val="18"/>
    </w:rPr>
  </w:style>
  <w:style w:type="paragraph" w:styleId="a6">
    <w:name w:val="footer"/>
    <w:basedOn w:val="a"/>
    <w:link w:val="Char2"/>
    <w:uiPriority w:val="99"/>
    <w:semiHidden/>
    <w:unhideWhenUsed/>
    <w:rsid w:val="008C03BD"/>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8C03B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8C03BD"/>
    <w:rPr>
      <w:sz w:val="21"/>
      <w:szCs w:val="21"/>
    </w:rPr>
  </w:style>
  <w:style w:type="character" w:customStyle="1" w:styleId="Char3">
    <w:name w:val="页眉 Char"/>
    <w:basedOn w:val="a0"/>
    <w:link w:val="a7"/>
    <w:uiPriority w:val="99"/>
    <w:semiHidden/>
    <w:rsid w:val="008C03BD"/>
    <w:rPr>
      <w:sz w:val="18"/>
      <w:szCs w:val="18"/>
    </w:rPr>
  </w:style>
  <w:style w:type="character" w:customStyle="1" w:styleId="Char2">
    <w:name w:val="页脚 Char"/>
    <w:basedOn w:val="a0"/>
    <w:link w:val="a6"/>
    <w:uiPriority w:val="99"/>
    <w:semiHidden/>
    <w:rsid w:val="008C03BD"/>
    <w:rPr>
      <w:sz w:val="18"/>
      <w:szCs w:val="18"/>
    </w:rPr>
  </w:style>
  <w:style w:type="paragraph" w:styleId="a9">
    <w:name w:val="List Paragraph"/>
    <w:basedOn w:val="a"/>
    <w:uiPriority w:val="34"/>
    <w:qFormat/>
    <w:rsid w:val="008C03BD"/>
    <w:pPr>
      <w:ind w:firstLineChars="200" w:firstLine="420"/>
    </w:pPr>
  </w:style>
  <w:style w:type="character" w:customStyle="1" w:styleId="Char0">
    <w:name w:val="批注文字 Char"/>
    <w:basedOn w:val="a0"/>
    <w:link w:val="a4"/>
    <w:uiPriority w:val="99"/>
    <w:semiHidden/>
    <w:qFormat/>
    <w:rsid w:val="008C03BD"/>
  </w:style>
  <w:style w:type="character" w:customStyle="1" w:styleId="Char">
    <w:name w:val="批注主题 Char"/>
    <w:basedOn w:val="Char0"/>
    <w:link w:val="a3"/>
    <w:uiPriority w:val="99"/>
    <w:semiHidden/>
    <w:rsid w:val="008C03BD"/>
    <w:rPr>
      <w:b/>
      <w:bCs/>
    </w:rPr>
  </w:style>
  <w:style w:type="character" w:customStyle="1" w:styleId="Char1">
    <w:name w:val="批注框文本 Char"/>
    <w:basedOn w:val="a0"/>
    <w:link w:val="a5"/>
    <w:uiPriority w:val="99"/>
    <w:semiHidden/>
    <w:qFormat/>
    <w:rsid w:val="008C03BD"/>
    <w:rPr>
      <w:sz w:val="18"/>
      <w:szCs w:val="18"/>
    </w:rPr>
  </w:style>
  <w:style w:type="paragraph" w:customStyle="1" w:styleId="1">
    <w:name w:val="修订1"/>
    <w:hidden/>
    <w:uiPriority w:val="99"/>
    <w:semiHidden/>
    <w:rsid w:val="008C03BD"/>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756484729">
      <w:bodyDiv w:val="1"/>
      <w:marLeft w:val="0"/>
      <w:marRight w:val="0"/>
      <w:marTop w:val="0"/>
      <w:marBottom w:val="0"/>
      <w:divBdr>
        <w:top w:val="none" w:sz="0" w:space="0" w:color="auto"/>
        <w:left w:val="none" w:sz="0" w:space="0" w:color="auto"/>
        <w:bottom w:val="none" w:sz="0" w:space="0" w:color="auto"/>
        <w:right w:val="none" w:sz="0" w:space="0" w:color="auto"/>
      </w:divBdr>
    </w:div>
    <w:div w:id="931740299">
      <w:bodyDiv w:val="1"/>
      <w:marLeft w:val="0"/>
      <w:marRight w:val="0"/>
      <w:marTop w:val="0"/>
      <w:marBottom w:val="0"/>
      <w:divBdr>
        <w:top w:val="none" w:sz="0" w:space="0" w:color="auto"/>
        <w:left w:val="none" w:sz="0" w:space="0" w:color="auto"/>
        <w:bottom w:val="none" w:sz="0" w:space="0" w:color="auto"/>
        <w:right w:val="none" w:sz="0" w:space="0" w:color="auto"/>
      </w:divBdr>
    </w:div>
    <w:div w:id="951790580">
      <w:bodyDiv w:val="1"/>
      <w:marLeft w:val="0"/>
      <w:marRight w:val="0"/>
      <w:marTop w:val="0"/>
      <w:marBottom w:val="0"/>
      <w:divBdr>
        <w:top w:val="none" w:sz="0" w:space="0" w:color="auto"/>
        <w:left w:val="none" w:sz="0" w:space="0" w:color="auto"/>
        <w:bottom w:val="none" w:sz="0" w:space="0" w:color="auto"/>
        <w:right w:val="none" w:sz="0" w:space="0" w:color="auto"/>
      </w:divBdr>
    </w:div>
    <w:div w:id="199252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D8FC6-AEE5-4E54-AAB0-4180F75C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333</Words>
  <Characters>1902</Characters>
  <Application>Microsoft Office Word</Application>
  <DocSecurity>0</DocSecurity>
  <Lines>15</Lines>
  <Paragraphs>4</Paragraphs>
  <ScaleCrop>false</ScaleCrop>
  <Company>Microsoft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吴姗</dc:creator>
  <cp:lastModifiedBy>吴姗</cp:lastModifiedBy>
  <cp:revision>270</cp:revision>
  <dcterms:created xsi:type="dcterms:W3CDTF">2019-08-06T02:59:00Z</dcterms:created>
  <dcterms:modified xsi:type="dcterms:W3CDTF">2022-08-25T08:54:00Z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