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兴银理财ESG兴动绿色发展混合类净值型理财产品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兴银理财ESG兴动绿色发展混合类净值型理财产品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12,986,908,235.86份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兴银ESG兴动绿色发展A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7,929,338,514.91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兴银ESG兴动绿色发展C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5,057,569,720.95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产品9K22104A自成立日以来，累计净值增长率为-2.8820%，年化累计净值增长率为-6.4536%。</w:t>
              <w:br/>
              <w:t xml:space="preserve">产品9K22104C自成立日以来，累计净值增长率为-3.0750%，年化累计净值增长率为-6.8857%。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12,602,840,400.60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7,700,802,415.42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4,902,037,985.18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市场最重要的两个非线性变化，即俄乌冲突带来的全球通胀升温、中国加强疫情管控带来的经济衰退和供应链紊乱，而以上两个因素都使得全球经济维持滞涨的时间会增加、因而带来的民粹势力进一步激化、政策更加激进。从市场层面看，商品维持高位震荡，相比去年，基础化石能源的价格至少上涨一倍，而我国作为全球供应链的制造环节，中高端利润会大幅压缩，而中低端由于利润不足，会进一步向东南亚快速转移，反映在权益市场上，A股相对其他发展经济体，调整幅度最大，除了外部冲击，可能也同时在体现全球政策极端化、国别间政策风险不断增加，以及国内政治生态、政策合成谬误等各种因素带来的市场冲击，债券市场则多空因素交织，表现出窄幅震荡格局。</w:t>
              <w:br/>
              <w:t xml:space="preserve">    二、市场展望。展望后市，可能2022年全年都将是相对困难的一年，整体呈现市场差、政策进的状态。权益市场压制因素较多，投资受地产销售大幅下滑、政策松绑迟缓、拿地情绪较差、民企融资困难等众多因素的影响，短期较难恢复增长，促使后期供给端、需求端政策调整的空间和力度都将逐步增大，但真正看到数据企稳，也要到下半年，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小城市在有个例的情况下，果断选择大幅降低经济活动，以达到迅速控制疫情</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的效果，结果上看，本轮经济、商业活动影响面广、影响程度深，中小企业感受由为明显，进而对可支配收入以及居民消费信心冲击较大，后期促消费政策以及疫情政策逐步调整可能都会看到。出口方面，一是由于海外疫情政策放松，供应链逐步修复；二是国内疫情政策趋严，供应链存在阶段性冲击，2021年出口高速增长的势头存在减缓的可能。通胀方面，随着国际能源价格的不断上升，中国很难独善其身，PPI可能出现环比上升的态势，CPI在下半年压力会增加。上述复杂的宏观环境，债券市场短期在通胀预期以及稳增长政策的驱动下，存在压力，但中期看，经济衰退的风险仍在，且概率偏高，债券市场仍有博弈的机会；权益市场，年初以来的大幅调整，使得较多股票已经达到合理的价格区间和估值水平，但是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绿色发展，债券部分建仓后维持中长久期，在1月份逐步减仓，降低至中性久期，实际有效行权久期为2年左右；权益部分，前五大行业集中在电力设备、电子、军工、医药和计算机，因为在A股市场或者中国经济体系里，目前能看到增长的主要行业还是集中在电动车、新能源、还有半导体这些景气行业，我们总体还是看好这些增长型企业的未来。因为这个阶段的增长型企业，它们的估值也得到了比较好的消化，它们的PEG水平也进入了相对合理的区间，其实是可以开始投资，或者投资它们的波动性已经减少了很多。综上所述，目前市场经历过较大的调整后，已逐步进入投资价值区域，后续市场特别有利于选股型的选手去做深耕，做好组合的配置及个股的选择。</w:t>
              <w:br/>
              <w:t xml:space="preserve">    四、市场认知</w:t>
              <w:br/>
              <w:t xml:space="preserve">    2022年年初以来的市场调整，让很多投资人对理财产品和公募、私募基金等资管产品感到失望，尤其是银行理财产品，作为管理人，感受到的更多的是渠道的压力和客户的不解。今年是银行理财净值化转型的元年，原先漂亮的一路朝东北方向奔去的净值曲线不见了，取而代之的是跌宕起伏的看不清方向的曲线，一方面，是由于理财产品底层基础资产采用市价法估值带来的价格波动直接体现在产品每日的净值中，但更重要的一方面是近几年来股票、债券市场的持续、快速上涨的趋势可能会回归正常。2019年以来股票市场呈现结构性牛市，2018年以来债券市场长牛走势持续，而资本市场总归有其周期性和波动性，高回报总是阶段性产生的，就像天气，有冬储，才有春天，我们期待能陪伴持有人一起将投资期周期不断拉长，能够等到下一个春天的到来，而不要因为急于离场而错失机会。我们不能说自己处于最好的时代，但我们大概率处于中国的后工业化时期，制造业高端化的过程中，随着房地产飞速增长时代的结束，金融资产大概率会成为居民主要的财富管理手段，还是那句话，希望持有人能够在相对较长的持有期内分享到中国企业利润增长的红利，在市场风险逐步释放的过程中，静待花开。</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兴证全球掘金绿色投资集合资产管理计划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3,191,496,000.00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汇添富中债1-3年农发债A ( 007289.OF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587,540,229.10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395,717,200.00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368,068,100.14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汇添富中债1-3年国开债A（007097.OF）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344,815,017.32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317,677,865.44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华夏亚债中国A 001021.OF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304,779,306.74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东方红战略精选A ( 003044.OF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294,814,466.60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广发1-3年国开债A（006484.OF）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270,864,655.44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广发7-10年国开行E (011062.OF)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202,918,354.85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21新静安MTN002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21太仓水务GN001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19市北高新PPN002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20兰州城投PPN004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20汇鑫ABN002优先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21宁夏国资SCP005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兴银理财ESG兴动绿色发展混合类净值型理财产品2022年第一季度报告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21海安城建SCP001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22九联投资SCP001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21重庆轨交GN006(碳中和债)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051010100101274308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兴银理财ESG兴动绿色发展混合类净值型理财产品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