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兴银理财富利兴合常青三个月定开2号混合类理财产品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兴银理财富利兴合常青三个月定开2号混合类理财产品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9S212870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Z7002023000184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786,231,484.72份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中债新综合财富（一年以下）指数*60%+沪深300指数*30%+人民银行7天通知存款利率*10%/5.00%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产品9S212870自成立日以来，累计净值增长率为0.0930%，年化累计净值增长率为0.3573%。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1.00093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1.00093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786,960,280.05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陈彦璋，数学金融硕士，先后任职于国内外知名资管机构，具备8年大类资产配置、权益类资产投研经验，擅长低波固收+产品管理。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是兴合系列联名产品，其中权益部分由常春藤基金作为投顾，固收部分由兴银理财管理人运作。固收资产部分，二季度管理人发挥专业能力，抓住市场对基本面强预期的错误定价，适度应用久期策略、杠杆策略，较好的获得债券市场阶段性行情的利得收益。权益资产部分，常春藤基金充分发挥独有策略的专业优势，积极为产品持有人创造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47,019,583.30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40,402,696.66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华安添鑫中短债债券型证券投资基金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40,321,629.76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39,976,741.23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38,475,095.42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30,635,427.87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30,035,756.55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国联安短债债券型证券投资基金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24,930,243.15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建信中短债纯债债券型证券投资基金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19,930,588.37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19,378,838.56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兴银理财富利兴合常青三个月定开2号混合类理财产品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兴业信托·兴享稳健常春藤1号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051010100101573887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兴银理财富利兴合常青三个月定开2号混合类理财产品</w:t>
                        </w:r>
                      </w:p>
                    </w:tc>
                  </w:tr>
                </w:tbl>
                <w:p>
                  <w:pPr>
                    <w:pStyle w:val="EMPTY_CELL_STYLE"/>
                  </w:pPr>
                </w:p>
              </w:tc>
            </w:tr>
          </w:tbl>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