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3,302,665,618.28份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报告期内，9TTB0003七日年化收益率均值2.4947%。同期业绩比较基准¹如下：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0.6456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3,302,665,618.28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知》的相关要求，持续动态监控产品投资组合，保障产品合规、平稳地运作。</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109,420,461.12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67,013,232.49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兴银理财添利天天宝3号净值型理财产品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7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