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兴银理财添利天天宝4号净值型理财产品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3,290,566,455.54份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报告期内，9TTB0004七日年化收益率均值2.4955%。同期业绩比较基准¹如下：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0.6458</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3,290,566,455.54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97,359,925.01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