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10" w:type="dxa"/>
        <w:tblLayout w:type="fixed"/>
        <w:tblCellMar>
          <w:top w:w="0" w:type="dxa"/>
          <w:left w:w="10" w:type="dxa"/>
          <w:bottom w:w="0" w:type="dxa"/>
          <w:right w:w="10" w:type="dxa"/>
        </w:tblCellMar>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tblPrEx>
          <w:tblCellMar>
            <w:top w:w="0" w:type="dxa"/>
            <w:left w:w="10" w:type="dxa"/>
            <w:bottom w:w="0" w:type="dxa"/>
            <w:right w:w="10" w:type="dxa"/>
          </w:tblCellMar>
        </w:tblPrEx>
        <w:trPr>
          <w:gridAfter w:val="4"/>
          <w:wAfter w:w="40" w:type="dxa"/>
        </w:trPr>
        <w:tc>
          <w:tcPr>
            <w:tcW w:w="1" w:type="dxa"/>
          </w:tcPr>
          <w:p>
            <w:pPr>
              <w:pStyle w:val="6"/>
            </w:pPr>
            <w:bookmarkStart w:id="0" w:name="JR_PAGE_ANCHOR_0_1"/>
            <w:bookmarkEnd w:id="0"/>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兴银理财万汇通2号A款美元净值型理财产品2023年半年度报告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96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3020" w:hRule="atLeast"/>
        </w:trPr>
        <w:tc>
          <w:tcPr>
            <w:tcW w:w="1" w:type="dxa"/>
          </w:tcPr>
          <w:p>
            <w:pPr>
              <w:pStyle w:val="6"/>
            </w:pPr>
          </w:p>
        </w:tc>
        <w:tc>
          <w:tcPr>
            <w:tcW w:w="10700" w:type="dxa"/>
            <w:gridSpan w:val="15"/>
            <w:tcMar>
              <w:top w:w="0" w:type="dxa"/>
              <w:left w:w="0" w:type="dxa"/>
              <w:bottom w:w="0" w:type="dxa"/>
              <w:right w:w="0" w:type="dxa"/>
            </w:tcMar>
            <w:vAlign w:val="center"/>
          </w:tcPr>
          <w:p>
            <w:pPr>
              <w:spacing w:line="360" w:lineRule="auto"/>
              <w:jc w:val="center"/>
            </w:pPr>
            <w:r>
              <w:rPr>
                <w:rFonts w:ascii="宋体" w:hAnsi="宋体" w:eastAsia="宋体" w:cs="宋体"/>
                <w:b/>
                <w:color w:val="000000"/>
                <w:sz w:val="32"/>
              </w:rPr>
              <w:t>兴银理财万汇通2号A款美元净值型理财产品</w:t>
            </w:r>
            <w:r>
              <w:rPr>
                <w:rFonts w:ascii="宋体" w:hAnsi="宋体" w:eastAsia="宋体" w:cs="宋体"/>
                <w:b/>
                <w:color w:val="000000"/>
                <w:sz w:val="32"/>
              </w:rPr>
              <w:br w:type="textWrapping"/>
            </w:r>
            <w:r>
              <w:rPr>
                <w:rFonts w:ascii="宋体" w:hAnsi="宋体" w:eastAsia="宋体" w:cs="宋体"/>
                <w:b/>
                <w:color w:val="000000"/>
                <w:sz w:val="32"/>
              </w:rPr>
              <w:t>2023年半年度报告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660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报告送出日期：2023年9月22日</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72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Pr>
        <w:tc>
          <w:tcPr>
            <w:tcW w:w="1" w:type="dxa"/>
          </w:tcPr>
          <w:p>
            <w:pPr>
              <w:pStyle w:val="6"/>
              <w:pageBreakBefore/>
            </w:pPr>
            <w:bookmarkStart w:id="1" w:name="JR_PAGE_ANCHOR_0_2"/>
            <w:bookmarkEnd w:id="1"/>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兴银理财万汇通2号A款美元净值型理财产品2023年半年度报告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84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2000" w:type="dxa"/>
            <w:gridSpan w:val="2"/>
            <w:tcMar>
              <w:top w:w="0" w:type="dxa"/>
              <w:left w:w="0" w:type="dxa"/>
              <w:bottom w:w="0" w:type="dxa"/>
              <w:right w:w="0" w:type="dxa"/>
            </w:tcMar>
          </w:tcPr>
          <w:p>
            <w:pPr>
              <w:jc w:val="center"/>
            </w:pPr>
            <w:r>
              <w:rPr>
                <w:rFonts w:ascii="宋体" w:hAnsi="宋体" w:eastAsia="宋体" w:cs="宋体"/>
                <w:b/>
                <w:color w:val="000000"/>
                <w:sz w:val="30"/>
              </w:rPr>
              <w:t>目  录</w:t>
            </w: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4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840" w:hRule="atLeast"/>
        </w:trPr>
        <w:tc>
          <w:tcPr>
            <w:tcW w:w="1" w:type="dxa"/>
          </w:tcPr>
          <w:p>
            <w:pPr>
              <w:pStyle w:val="6"/>
            </w:pPr>
          </w:p>
        </w:tc>
        <w:tc>
          <w:tcPr>
            <w:tcW w:w="100" w:type="dxa"/>
            <w:gridSpan w:val="3"/>
          </w:tcPr>
          <w:p>
            <w:pPr>
              <w:pStyle w:val="6"/>
            </w:pPr>
          </w:p>
        </w:tc>
        <w:tc>
          <w:tcPr>
            <w:tcW w:w="10400" w:type="dxa"/>
            <w:gridSpan w:val="11"/>
            <w:tcMar>
              <w:top w:w="0" w:type="dxa"/>
              <w:left w:w="0" w:type="dxa"/>
              <w:bottom w:w="0" w:type="dxa"/>
              <w:right w:w="0" w:type="dxa"/>
            </w:tcMar>
          </w:tcPr>
          <w:p>
            <w:pPr>
              <w:spacing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8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0" w:type="dxa"/>
            <w:gridSpan w:val="3"/>
          </w:tcPr>
          <w:p>
            <w:pPr>
              <w:pStyle w:val="6"/>
            </w:pPr>
          </w:p>
        </w:tc>
        <w:tc>
          <w:tcPr>
            <w:tcW w:w="3300" w:type="dxa"/>
            <w:gridSpan w:val="3"/>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Pr>
        <w:tc>
          <w:tcPr>
            <w:tcW w:w="1" w:type="dxa"/>
          </w:tcPr>
          <w:p>
            <w:pPr>
              <w:pStyle w:val="6"/>
              <w:pageBreakBefore/>
            </w:pPr>
            <w:bookmarkStart w:id="2" w:name="JR_PAGE_ANCHOR_0_3"/>
            <w:bookmarkEnd w:id="2"/>
          </w:p>
        </w:tc>
        <w:tc>
          <w:tcPr>
            <w:tcW w:w="20" w:type="dxa"/>
          </w:tcPr>
          <w:p>
            <w:pPr>
              <w:pStyle w:val="6"/>
            </w:pPr>
          </w:p>
        </w:tc>
        <w:tc>
          <w:tcPr>
            <w:tcW w:w="3380" w:type="dxa"/>
            <w:gridSpan w:val="5"/>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兴银理财万汇通2号A款美元净值型理财产品2023年半年度报告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20" w:type="dxa"/>
          </w:tcPr>
          <w:p>
            <w:pPr>
              <w:pStyle w:val="6"/>
            </w:pPr>
          </w:p>
        </w:tc>
        <w:tc>
          <w:tcPr>
            <w:tcW w:w="3380" w:type="dxa"/>
            <w:gridSpan w:val="5"/>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exact"/>
        </w:trPr>
        <w:tc>
          <w:tcPr>
            <w:tcW w:w="1" w:type="dxa"/>
          </w:tcPr>
          <w:p>
            <w:pPr>
              <w:pStyle w:val="6"/>
            </w:pPr>
          </w:p>
        </w:tc>
        <w:tc>
          <w:tcPr>
            <w:tcW w:w="20" w:type="dxa"/>
          </w:tcPr>
          <w:p>
            <w:pPr>
              <w:pStyle w:val="6"/>
            </w:pPr>
          </w:p>
        </w:tc>
        <w:tc>
          <w:tcPr>
            <w:tcW w:w="3380" w:type="dxa"/>
            <w:gridSpan w:val="5"/>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0" w:hRule="exact"/>
        </w:trPr>
        <w:tc>
          <w:tcPr>
            <w:tcW w:w="1" w:type="dxa"/>
          </w:tcPr>
          <w:p>
            <w:pPr>
              <w:pStyle w:val="6"/>
            </w:pPr>
          </w:p>
        </w:tc>
        <w:tc>
          <w:tcPr>
            <w:tcW w:w="20" w:type="dxa"/>
          </w:tcPr>
          <w:p>
            <w:pPr>
              <w:pStyle w:val="6"/>
            </w:pPr>
          </w:p>
        </w:tc>
        <w:tc>
          <w:tcPr>
            <w:tcW w:w="3380" w:type="dxa"/>
            <w:gridSpan w:val="5"/>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3080" w:hRule="atLeast"/>
        </w:trPr>
        <w:tc>
          <w:tcPr>
            <w:tcW w:w="1" w:type="dxa"/>
          </w:tcPr>
          <w:p>
            <w:pPr>
              <w:pStyle w:val="6"/>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tcPr>
          <w:p>
            <w:pPr>
              <w:spacing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exact"/>
        </w:trPr>
        <w:tc>
          <w:tcPr>
            <w:tcW w:w="1" w:type="dxa"/>
          </w:tcPr>
          <w:p>
            <w:pPr>
              <w:pStyle w:val="6"/>
            </w:pPr>
          </w:p>
        </w:tc>
        <w:tc>
          <w:tcPr>
            <w:tcW w:w="20" w:type="dxa"/>
          </w:tcPr>
          <w:p>
            <w:pPr>
              <w:pStyle w:val="6"/>
            </w:pPr>
          </w:p>
        </w:tc>
        <w:tc>
          <w:tcPr>
            <w:tcW w:w="3380" w:type="dxa"/>
            <w:gridSpan w:val="5"/>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0" w:hRule="exact"/>
        </w:trPr>
        <w:tc>
          <w:tcPr>
            <w:tcW w:w="1" w:type="dxa"/>
          </w:tcPr>
          <w:p>
            <w:pPr>
              <w:pStyle w:val="6"/>
            </w:pPr>
          </w:p>
        </w:tc>
        <w:tc>
          <w:tcPr>
            <w:tcW w:w="20" w:type="dxa"/>
          </w:tcPr>
          <w:p>
            <w:pPr>
              <w:pStyle w:val="6"/>
            </w:pPr>
          </w:p>
        </w:tc>
        <w:tc>
          <w:tcPr>
            <w:tcW w:w="3380" w:type="dxa"/>
            <w:gridSpan w:val="5"/>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兴银理财万汇通2号A款美元净值型理财产品</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9W210210</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Z7002021000037</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4,061,626.22份</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9W210211：5.40%--5.80%/5.80%</w:t>
            </w:r>
            <w:r>
              <w:rPr>
                <w:rFonts w:ascii="宋体" w:hAnsi="宋体" w:eastAsia="宋体" w:cs="宋体"/>
                <w:color w:val="000000"/>
                <w:sz w:val="21"/>
              </w:rPr>
              <w:br w:type="textWrapping"/>
            </w:r>
            <w:r>
              <w:rPr>
                <w:rFonts w:ascii="宋体" w:hAnsi="宋体" w:eastAsia="宋体" w:cs="宋体"/>
                <w:color w:val="000000"/>
                <w:sz w:val="21"/>
              </w:rPr>
              <w:t xml:space="preserve">  9W210212：5.45%--5.85%/5.85%</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exact"/>
        </w:trPr>
        <w:tc>
          <w:tcPr>
            <w:tcW w:w="1" w:type="dxa"/>
          </w:tcPr>
          <w:p>
            <w:pPr>
              <w:pStyle w:val="6"/>
            </w:pPr>
          </w:p>
        </w:tc>
        <w:tc>
          <w:tcPr>
            <w:tcW w:w="20" w:type="dxa"/>
          </w:tcPr>
          <w:p>
            <w:pPr>
              <w:pStyle w:val="6"/>
            </w:pPr>
          </w:p>
        </w:tc>
        <w:tc>
          <w:tcPr>
            <w:tcW w:w="3380" w:type="dxa"/>
            <w:gridSpan w:val="5"/>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1800" w:hRule="exact"/>
        </w:trPr>
        <w:tc>
          <w:tcPr>
            <w:tcW w:w="1" w:type="dxa"/>
          </w:tcPr>
          <w:p>
            <w:pPr>
              <w:pStyle w:val="6"/>
            </w:pPr>
          </w:p>
        </w:tc>
        <w:tc>
          <w:tcPr>
            <w:tcW w:w="20" w:type="dxa"/>
          </w:tcPr>
          <w:p>
            <w:pPr>
              <w:pStyle w:val="6"/>
            </w:pPr>
          </w:p>
        </w:tc>
        <w:tc>
          <w:tcPr>
            <w:tcW w:w="10700" w:type="dxa"/>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2980"/>
                    <w:gridCol w:w="40"/>
                  </w:tblGrid>
                  <w:tr>
                    <w:tblPrEx>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sz w:val="21"/>
                          </w:rPr>
                          <w:t>下属子份额的销售名称</w:t>
                        </w:r>
                      </w:p>
                    </w:tc>
                    <w:tc>
                      <w:tcPr>
                        <w:tcW w:w="20" w:type="dxa"/>
                      </w:tcPr>
                      <w:p>
                        <w:pPr>
                          <w:pStyle w:val="6"/>
                        </w:pP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6"/>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6"/>
                  </w:pPr>
                </w:p>
              </w:tc>
            </w:tr>
            <w:tr>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万汇通汇盈2号A款A</w:t>
                        </w: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9W210211</w:t>
                        </w:r>
                      </w:p>
                    </w:tc>
                  </w:tr>
                </w:tbl>
                <w:p>
                  <w:pPr>
                    <w:pStyle w:val="6"/>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2,624,024.82</w:t>
                        </w:r>
                      </w:p>
                    </w:tc>
                  </w:tr>
                </w:tbl>
                <w:p>
                  <w:pPr>
                    <w:pStyle w:val="6"/>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万汇通汇盈2号A款B</w:t>
                        </w: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9W210212</w:t>
                        </w:r>
                      </w:p>
                    </w:tc>
                  </w:tr>
                </w:tbl>
                <w:p>
                  <w:pPr>
                    <w:pStyle w:val="6"/>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1,437,601.40</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720" w:hRule="exact"/>
        </w:trPr>
        <w:tc>
          <w:tcPr>
            <w:tcW w:w="1" w:type="dxa"/>
          </w:tcPr>
          <w:p>
            <w:pPr>
              <w:pStyle w:val="6"/>
            </w:pPr>
          </w:p>
        </w:tc>
        <w:tc>
          <w:tcPr>
            <w:tcW w:w="20" w:type="dxa"/>
          </w:tcPr>
          <w:p>
            <w:pPr>
              <w:pStyle w:val="6"/>
            </w:pPr>
          </w:p>
        </w:tc>
        <w:tc>
          <w:tcPr>
            <w:tcW w:w="3380" w:type="dxa"/>
            <w:gridSpan w:val="5"/>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3" w:name="JR_PAGE_ANCHOR_0_4"/>
            <w:bookmarkEnd w:id="3"/>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兴银理财万汇通2号A款美元净值型理财产品2023年半年度报告</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20" w:type="dxa"/>
          </w:tcPr>
          <w:p>
            <w:pPr>
              <w:pStyle w:val="6"/>
            </w:pPr>
          </w:p>
        </w:tc>
        <w:tc>
          <w:tcPr>
            <w:tcW w:w="10700" w:type="dxa"/>
            <w:gridSpan w:val="16"/>
            <w:tcMar>
              <w:top w:w="0" w:type="dxa"/>
              <w:left w:w="0" w:type="dxa"/>
              <w:bottom w:w="0" w:type="dxa"/>
              <w:right w:w="0" w:type="dxa"/>
            </w:tcMar>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80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900" w:hRule="atLeast"/>
        </w:trPr>
        <w:tc>
          <w:tcPr>
            <w:tcW w:w="1" w:type="dxa"/>
          </w:tcPr>
          <w:p>
            <w:pPr>
              <w:pStyle w:val="6"/>
            </w:pPr>
          </w:p>
        </w:tc>
        <w:tc>
          <w:tcPr>
            <w:tcW w:w="20" w:type="dxa"/>
          </w:tcPr>
          <w:p>
            <w:pPr>
              <w:pStyle w:val="6"/>
            </w:pPr>
          </w:p>
        </w:tc>
        <w:tc>
          <w:tcPr>
            <w:tcW w:w="20" w:type="dxa"/>
          </w:tcPr>
          <w:p>
            <w:pPr>
              <w:pStyle w:val="6"/>
            </w:pPr>
          </w:p>
        </w:tc>
        <w:tc>
          <w:tcPr>
            <w:tcW w:w="10200" w:type="dxa"/>
            <w:gridSpan w:val="11"/>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t>产品9W210211自成立日以来，累计净值增长率为1.8690%，年化累计净值增长率为0.8229%。</w:t>
            </w:r>
            <w:r>
              <w:rPr>
                <w:rFonts w:ascii="宋体" w:hAnsi="宋体" w:eastAsia="宋体" w:cs="宋体"/>
                <w:color w:val="000000"/>
                <w:sz w:val="21"/>
              </w:rPr>
              <w:br w:type="textWrapping"/>
            </w:r>
            <w:r>
              <w:rPr>
                <w:rFonts w:ascii="宋体" w:hAnsi="宋体" w:eastAsia="宋体" w:cs="宋体"/>
                <w:color w:val="000000"/>
                <w:sz w:val="21"/>
              </w:rPr>
              <w:t>产品9W210212自成立日以来，累计净值增长率为2.0040%，年化累计净值增长率为0.8823%。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1200" w:hRule="exact"/>
        </w:trPr>
        <w:tc>
          <w:tcPr>
            <w:tcW w:w="1" w:type="dxa"/>
          </w:tcPr>
          <w:p>
            <w:pPr>
              <w:pStyle w:val="6"/>
            </w:pPr>
          </w:p>
        </w:tc>
        <w:tc>
          <w:tcPr>
            <w:tcW w:w="20" w:type="dxa"/>
          </w:tcPr>
          <w:p>
            <w:pPr>
              <w:pStyle w:val="6"/>
            </w:pPr>
          </w:p>
        </w:tc>
        <w:tc>
          <w:tcPr>
            <w:tcW w:w="20" w:type="dxa"/>
          </w:tcPr>
          <w:p>
            <w:pPr>
              <w:pStyle w:val="6"/>
            </w:pPr>
          </w:p>
        </w:tc>
        <w:tc>
          <w:tcPr>
            <w:tcW w:w="10700" w:type="dxa"/>
            <w:gridSpan w:val="17"/>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9W210210</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1.01757</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1.01918</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4,133,002.94</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1800" w:hRule="exact"/>
        </w:trPr>
        <w:tc>
          <w:tcPr>
            <w:tcW w:w="1" w:type="dxa"/>
          </w:tcPr>
          <w:p>
            <w:pPr>
              <w:pStyle w:val="6"/>
            </w:pPr>
          </w:p>
        </w:tc>
        <w:tc>
          <w:tcPr>
            <w:tcW w:w="20" w:type="dxa"/>
          </w:tcPr>
          <w:p>
            <w:pPr>
              <w:pStyle w:val="6"/>
            </w:pPr>
          </w:p>
        </w:tc>
        <w:tc>
          <w:tcPr>
            <w:tcW w:w="20" w:type="dxa"/>
          </w:tcPr>
          <w:p>
            <w:pPr>
              <w:pStyle w:val="6"/>
            </w:pPr>
          </w:p>
        </w:tc>
        <w:tc>
          <w:tcPr>
            <w:tcW w:w="10700" w:type="dxa"/>
            <w:gridSpan w:val="17"/>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9W210211</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1.01745</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1.01869</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2,669,826.69</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9W210212</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1.01779</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1.02004</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1,463,176.25</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56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2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124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72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2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24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r>
            <w:r>
              <w:rPr>
                <w:rFonts w:ascii="宋体" w:hAnsi="宋体" w:eastAsia="宋体" w:cs="宋体"/>
                <w:color w:val="000000"/>
                <w:sz w:val="21"/>
              </w:rPr>
              <w:br w:type="textWrapping"/>
            </w:r>
            <w:r>
              <w:rPr>
                <w:rFonts w:ascii="宋体" w:hAnsi="宋体" w:eastAsia="宋体" w:cs="宋体"/>
                <w:color w:val="000000"/>
                <w:sz w:val="21"/>
              </w:rPr>
              <w:t xml:space="preserve">    产品净值延续去年四季度反弹趋势，于一季度打开后新的周期运作情况良好，净值仍在稳步上行。展望后市，市场持续处于震荡市，存在宽幅震荡的可能，整体维持久期中性，部分仓位择机波段交易，稳中求进。  </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110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2840" w:type="dxa"/>
            <w:gridSpan w:val="2"/>
          </w:tcPr>
          <w:p>
            <w:pPr>
              <w:pStyle w:val="6"/>
            </w:pPr>
          </w:p>
        </w:tc>
        <w:tc>
          <w:tcPr>
            <w:tcW w:w="460" w:type="dxa"/>
            <w:gridSpan w:val="2"/>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Pr>
        <w:tc>
          <w:tcPr>
            <w:tcW w:w="1" w:type="dxa"/>
          </w:tcPr>
          <w:p>
            <w:pPr>
              <w:pStyle w:val="6"/>
              <w:pageBreakBefore/>
            </w:pPr>
            <w:bookmarkStart w:id="4" w:name="JR_PAGE_ANCHOR_0_5"/>
            <w:bookmarkEnd w:id="4"/>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兴银理财万汇通2号A款美元净值型理财产品2023年半年度报告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84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8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3000" w:hRule="atLeast"/>
        </w:trPr>
        <w:tc>
          <w:tcPr>
            <w:tcW w:w="1" w:type="dxa"/>
          </w:tcPr>
          <w:p>
            <w:pPr>
              <w:pStyle w:val="6"/>
            </w:pPr>
          </w:p>
        </w:tc>
        <w:tc>
          <w:tcPr>
            <w:tcW w:w="20" w:type="dxa"/>
          </w:tcPr>
          <w:p>
            <w:pPr>
              <w:pStyle w:val="6"/>
            </w:pPr>
          </w:p>
        </w:tc>
        <w:tc>
          <w:tcPr>
            <w:tcW w:w="10700" w:type="dxa"/>
            <w:gridSpan w:val="16"/>
            <w:tcMar>
              <w:top w:w="0" w:type="dxa"/>
              <w:left w:w="0" w:type="dxa"/>
              <w:bottom w:w="0" w:type="dxa"/>
              <w:right w:w="0" w:type="dxa"/>
            </w:tcMar>
          </w:tcPr>
          <w:p>
            <w:pPr>
              <w:spacing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6"/>
            </w:pPr>
          </w:p>
        </w:tc>
      </w:tr>
      <w:tr>
        <w:tblPrEx>
          <w:tblCellMar>
            <w:top w:w="0" w:type="dxa"/>
            <w:left w:w="10" w:type="dxa"/>
            <w:bottom w:w="0" w:type="dxa"/>
            <w:right w:w="10" w:type="dxa"/>
          </w:tblCellMar>
        </w:tblPrEx>
        <w:trPr>
          <w:gridAfter w:val="2"/>
          <w:wAfter w:w="20" w:type="dxa"/>
          <w:trHeight w:val="60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20" w:type="dxa"/>
          </w:tcPr>
          <w:p>
            <w:pPr>
              <w:pStyle w:val="6"/>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6"/>
            </w:pPr>
          </w:p>
        </w:tc>
      </w:tr>
      <w:tr>
        <w:tblPrEx>
          <w:tblCellMar>
            <w:top w:w="0" w:type="dxa"/>
            <w:left w:w="10" w:type="dxa"/>
            <w:bottom w:w="0" w:type="dxa"/>
            <w:right w:w="10" w:type="dxa"/>
          </w:tblCellMar>
        </w:tblPrEx>
        <w:trPr>
          <w:gridAfter w:val="2"/>
          <w:wAfter w:w="20" w:type="dxa"/>
          <w:trHeight w:val="4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3000" w:hRule="exact"/>
        </w:trPr>
        <w:tc>
          <w:tcPr>
            <w:tcW w:w="1" w:type="dxa"/>
          </w:tcPr>
          <w:p>
            <w:pPr>
              <w:pStyle w:val="6"/>
            </w:pPr>
          </w:p>
        </w:tc>
        <w:tc>
          <w:tcPr>
            <w:tcW w:w="20" w:type="dxa"/>
          </w:tcPr>
          <w:p>
            <w:pPr>
              <w:pStyle w:val="6"/>
            </w:pPr>
          </w:p>
        </w:tc>
        <w:tc>
          <w:tcPr>
            <w:tcW w:w="10700" w:type="dxa"/>
            <w:gridSpan w:val="16"/>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6"/>
                  </w:pP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0.79</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99.21</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6"/>
                  </w:pPr>
                </w:p>
              </w:tc>
            </w:tr>
          </w:tbl>
          <w:p>
            <w:pPr>
              <w:pStyle w:val="6"/>
            </w:pPr>
            <w:bookmarkStart w:id="7" w:name="_GoBack"/>
            <w:bookmarkEnd w:id="7"/>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100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58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4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5" w:name="JR_PAGE_ANCHOR_0_6"/>
            <w:bookmarkEnd w:id="5"/>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兴银理财万汇通2号A款美元净值型理财产品2023年半年度报告</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40" w:type="dxa"/>
            <w:gridSpan w:val="2"/>
          </w:tcPr>
          <w:p>
            <w:pPr>
              <w:pStyle w:val="6"/>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6"/>
            </w:pPr>
          </w:p>
        </w:tc>
      </w:tr>
      <w:tr>
        <w:tblPrEx>
          <w:tblCellMar>
            <w:top w:w="0" w:type="dxa"/>
            <w:left w:w="10" w:type="dxa"/>
            <w:bottom w:w="0" w:type="dxa"/>
            <w:right w:w="10" w:type="dxa"/>
          </w:tblCellMar>
        </w:tblPrEx>
        <w:trPr>
          <w:trHeight w:val="6640" w:hRule="exact"/>
        </w:trPr>
        <w:tc>
          <w:tcPr>
            <w:tcW w:w="1" w:type="dxa"/>
          </w:tcPr>
          <w:p>
            <w:pPr>
              <w:pStyle w:val="6"/>
            </w:pPr>
          </w:p>
        </w:tc>
        <w:tc>
          <w:tcPr>
            <w:tcW w:w="40" w:type="dxa"/>
            <w:gridSpan w:val="2"/>
          </w:tcPr>
          <w:p>
            <w:pPr>
              <w:pStyle w:val="6"/>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6"/>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HZCONI3.1507/30/23</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303,099.75</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7.33</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HNYUZI3.207/06/26</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291,417.22</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7.05</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ICBCAS511/16/23</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287,817.29</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6.96</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YYSCIH21/212/13/24</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283,245.00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6.85</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282,383.27</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6.83</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269,700.33</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6.53</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CQNANA41/208/17/26</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251,627.60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6.09</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ZZCITY4.603/29/25</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244,293.89</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5.91</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LYURBN309/16/23</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239,899.20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5.80</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230,629.05</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5.58</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30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5.1 理财产品在报告期末投资关联方发行、承销的证券的情况</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W w:w="3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4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600" w:hRule="atLeast"/>
                    </w:trPr>
                    <w:tc>
                      <w:tcPr>
                        <w:tcW w:w="4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6"/>
                  </w:pPr>
                </w:p>
              </w:tc>
            </w:tr>
            <w:tr>
              <w:tblPrEx>
                <w:tblCellMar>
                  <w:top w:w="0" w:type="dxa"/>
                  <w:left w:w="10" w:type="dxa"/>
                  <w:bottom w:w="0" w:type="dxa"/>
                  <w:right w:w="10" w:type="dxa"/>
                </w:tblCellMar>
              </w:tblPrEx>
              <w:trPr>
                <w:trHeight w:val="600" w:hRule="exact"/>
              </w:trPr>
              <w:tc>
                <w:tcPr>
                  <w:tcW w:w="3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GSHIAV31/411/03/23</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6"/>
                  </w:pPr>
                </w:p>
              </w:tc>
              <w:tc>
                <w:tcPr>
                  <w:tcW w:w="4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W w:w="4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3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HNYUZI3.207/06/26</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310,000.00</w:t>
                        </w:r>
                      </w:p>
                    </w:tc>
                  </w:tr>
                </w:tbl>
                <w:p>
                  <w:pPr>
                    <w:pStyle w:val="6"/>
                  </w:pPr>
                </w:p>
              </w:tc>
              <w:tc>
                <w:tcPr>
                  <w:tcW w:w="4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W w:w="4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3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6"/>
                  </w:pPr>
                </w:p>
              </w:tc>
              <w:tc>
                <w:tcPr>
                  <w:tcW w:w="4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600" w:hRule="atLeast"/>
                    </w:trPr>
                    <w:tc>
                      <w:tcPr>
                        <w:tcW w:w="4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3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HZCONI2.8501/25/25</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220,000.00</w:t>
                        </w:r>
                      </w:p>
                    </w:tc>
                  </w:tr>
                </w:tbl>
                <w:p>
                  <w:pPr>
                    <w:pStyle w:val="6"/>
                  </w:pPr>
                </w:p>
              </w:tc>
              <w:tc>
                <w:tcPr>
                  <w:tcW w:w="4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W w:w="4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3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250,000.00</w:t>
                        </w:r>
                      </w:p>
                    </w:tc>
                  </w:tr>
                </w:tbl>
                <w:p>
                  <w:pPr>
                    <w:pStyle w:val="6"/>
                  </w:pPr>
                </w:p>
              </w:tc>
              <w:tc>
                <w:tcPr>
                  <w:tcW w:w="4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W w:w="4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3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HZFYCT3.206/25/26</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6"/>
                  </w:pPr>
                </w:p>
              </w:tc>
              <w:tc>
                <w:tcPr>
                  <w:tcW w:w="4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W w:w="4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3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280,000.00</w:t>
                        </w:r>
                      </w:p>
                    </w:tc>
                  </w:tr>
                </w:tbl>
                <w:p>
                  <w:pPr>
                    <w:pStyle w:val="6"/>
                  </w:pPr>
                </w:p>
              </w:tc>
              <w:tc>
                <w:tcPr>
                  <w:tcW w:w="4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600" w:hRule="atLeast"/>
                    </w:trPr>
                    <w:tc>
                      <w:tcPr>
                        <w:tcW w:w="4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3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230,000.00</w:t>
                        </w:r>
                      </w:p>
                    </w:tc>
                  </w:tr>
                </w:tbl>
                <w:p>
                  <w:pPr>
                    <w:pStyle w:val="6"/>
                  </w:pPr>
                </w:p>
              </w:tc>
              <w:tc>
                <w:tcPr>
                  <w:tcW w:w="4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W w:w="4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3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ZZCITY4.603/29/25</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250,000.00</w:t>
                        </w:r>
                      </w:p>
                    </w:tc>
                  </w:tr>
                </w:tbl>
                <w:p>
                  <w:pPr>
                    <w:pStyle w:val="6"/>
                  </w:pPr>
                </w:p>
              </w:tc>
              <w:tc>
                <w:tcPr>
                  <w:tcW w:w="4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W w:w="4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2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6" w:name="JR_PAGE_ANCHOR_0_7"/>
            <w:bookmarkEnd w:id="6"/>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兴银理财万汇通2号A款美元净值型理财产品2023年半年度报告</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5.2 理财产品在报告期内其他关联交易</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8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r>
              <w:tblPrEx>
                <w:tblCellMar>
                  <w:top w:w="0" w:type="dxa"/>
                  <w:left w:w="10" w:type="dxa"/>
                  <w:bottom w:w="0" w:type="dxa"/>
                  <w:right w:w="10" w:type="dxa"/>
                </w:tblCellMar>
              </w:tblPrEx>
              <w:trPr>
                <w:trHeight w:val="600" w:hRule="exact"/>
              </w:trPr>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兴银理财万汇通2号A款美元净值型理财产品</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兴银理财万汇通2号A款美元净值型理财产品</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1.19</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5.3 理财产品在报告期内中的重大关联交易</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6"/>
                        </w:pP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6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6"/>
            </w:pPr>
          </w:p>
        </w:tc>
      </w:tr>
      <w:tr>
        <w:tblPrEx>
          <w:tblCellMar>
            <w:top w:w="0" w:type="dxa"/>
            <w:left w:w="10" w:type="dxa"/>
            <w:bottom w:w="0" w:type="dxa"/>
            <w:right w:w="10" w:type="dxa"/>
          </w:tblCellMar>
        </w:tblPrEx>
        <w:trPr>
          <w:trHeight w:val="1200" w:hRule="exact"/>
        </w:trPr>
        <w:tc>
          <w:tcPr>
            <w:tcW w:w="1" w:type="dxa"/>
          </w:tcPr>
          <w:p>
            <w:pPr>
              <w:pStyle w:val="6"/>
            </w:pPr>
          </w:p>
        </w:tc>
        <w:tc>
          <w:tcPr>
            <w:tcW w:w="40" w:type="dxa"/>
            <w:gridSpan w:val="2"/>
          </w:tcPr>
          <w:p>
            <w:pPr>
              <w:pStyle w:val="6"/>
            </w:pPr>
          </w:p>
        </w:tc>
        <w:tc>
          <w:tcPr>
            <w:tcW w:w="10700" w:type="dxa"/>
            <w:gridSpan w:val="17"/>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6"/>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216201400100271569</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CIBWM WANHUITONG A PRODUCT OF NO.2</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96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tcPr>
          <w:p>
            <w:pPr>
              <w:jc w:val="right"/>
            </w:pPr>
            <w:r>
              <w:rPr>
                <w:rFonts w:ascii="宋体" w:hAnsi="宋体" w:eastAsia="宋体" w:cs="宋体"/>
                <w:color w:val="000000"/>
                <w:sz w:val="21"/>
              </w:rPr>
              <w:t>2023年9月22日</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728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6"/>
            </w:pPr>
          </w:p>
        </w:tc>
        <w:tc>
          <w:tcPr>
            <w:tcW w:w="40" w:type="dxa"/>
            <w:gridSpan w:val="4"/>
          </w:tcPr>
          <w:p>
            <w:pPr>
              <w:pStyle w:val="6"/>
            </w:pPr>
          </w:p>
        </w:tc>
        <w:tc>
          <w:tcPr>
            <w:tcW w:w="1" w:type="dxa"/>
          </w:tcPr>
          <w:p>
            <w:pPr>
              <w:pStyle w:val="6"/>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800"/>
  <w:characterSpacingControl w:val="doNotCompress"/>
  <w:compat>
    <w:useFELayout/>
    <w:compatSetting w:name="compatibilityMode" w:uri="http://schemas.microsoft.com/office/word" w:val="12"/>
  </w:compat>
  <w:rsids>
    <w:rsidRoot w:val="006F27DB"/>
    <w:rsid w:val="00167D59"/>
    <w:rsid w:val="006F27DB"/>
    <w:rsid w:val="009542EC"/>
    <w:rsid w:val="6B667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0"/>
    <w:unhideWhenUsed/>
    <w:uiPriority w:val="99"/>
    <w:pPr>
      <w:tabs>
        <w:tab w:val="center" w:pos="4153"/>
        <w:tab w:val="right" w:pos="8306"/>
      </w:tabs>
      <w:snapToGrid w:val="0"/>
      <w:jc w:val="left"/>
    </w:pPr>
    <w:rPr>
      <w:sz w:val="18"/>
      <w:szCs w:val="18"/>
    </w:rPr>
  </w:style>
  <w:style w:type="paragraph" w:styleId="3">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EMPTY_CELL_STYLE"/>
    <w:qFormat/>
    <w:uiPriority w:val="0"/>
    <w:rPr>
      <w:rFonts w:ascii="SansSerif" w:hAnsi="SansSerif" w:eastAsia="SansSerif" w:cs="SansSerif"/>
      <w:color w:val="000000"/>
      <w:sz w:val="1"/>
      <w:lang w:val="en-US" w:eastAsia="zh-CN" w:bidi="ar-SA"/>
    </w:rPr>
  </w:style>
  <w:style w:type="paragraph" w:customStyle="1" w:styleId="7">
    <w:name w:val="Table_TH"/>
    <w:qFormat/>
    <w:uiPriority w:val="0"/>
    <w:rPr>
      <w:rFonts w:ascii="SansSerif" w:hAnsi="SansSerif" w:eastAsia="SansSerif" w:cs="SansSerif"/>
      <w:color w:val="000000"/>
      <w:lang w:val="en-US" w:eastAsia="zh-CN" w:bidi="ar-SA"/>
    </w:rPr>
  </w:style>
  <w:style w:type="paragraph" w:customStyle="1" w:styleId="8">
    <w:name w:val="Table_CH"/>
    <w:qFormat/>
    <w:uiPriority w:val="0"/>
    <w:rPr>
      <w:rFonts w:ascii="SansSerif" w:hAnsi="SansSerif" w:eastAsia="SansSerif" w:cs="SansSerif"/>
      <w:color w:val="000000"/>
      <w:lang w:val="en-US" w:eastAsia="zh-CN" w:bidi="ar-SA"/>
    </w:rPr>
  </w:style>
  <w:style w:type="paragraph" w:customStyle="1" w:styleId="9">
    <w:name w:val="Table_TD"/>
    <w:qFormat/>
    <w:uiPriority w:val="0"/>
    <w:rPr>
      <w:rFonts w:ascii="SansSerif" w:hAnsi="SansSerif" w:eastAsia="SansSerif" w:cs="SansSerif"/>
      <w:color w:val="000000"/>
      <w:lang w:val="en-US" w:eastAsia="zh-CN" w:bidi="ar-SA"/>
    </w:rPr>
  </w:style>
  <w:style w:type="paragraph" w:customStyle="1" w:styleId="10">
    <w:name w:val="Table_CD"/>
    <w:qFormat/>
    <w:uiPriority w:val="0"/>
    <w:rPr>
      <w:rFonts w:ascii="SansSerif" w:hAnsi="SansSerif" w:eastAsia="SansSerif" w:cs="SansSerif"/>
      <w:color w:val="000000"/>
      <w:lang w:val="en-US" w:eastAsia="zh-CN" w:bidi="ar-SA"/>
    </w:rPr>
  </w:style>
  <w:style w:type="paragraph" w:customStyle="1" w:styleId="11">
    <w:name w:val="Table 3_TH"/>
    <w:qFormat/>
    <w:uiPriority w:val="0"/>
    <w:rPr>
      <w:rFonts w:ascii="SansSerif" w:hAnsi="SansSerif" w:eastAsia="SansSerif" w:cs="SansSerif"/>
      <w:color w:val="000000"/>
      <w:lang w:val="en-US" w:eastAsia="zh-CN" w:bidi="ar-SA"/>
    </w:rPr>
  </w:style>
  <w:style w:type="paragraph" w:customStyle="1" w:styleId="12">
    <w:name w:val="Table 3_CH"/>
    <w:qFormat/>
    <w:uiPriority w:val="0"/>
    <w:rPr>
      <w:rFonts w:ascii="SansSerif" w:hAnsi="SansSerif" w:eastAsia="SansSerif" w:cs="SansSerif"/>
      <w:color w:val="000000"/>
      <w:lang w:val="en-US" w:eastAsia="zh-CN" w:bidi="ar-SA"/>
    </w:rPr>
  </w:style>
  <w:style w:type="paragraph" w:customStyle="1" w:styleId="13">
    <w:name w:val="Table 3_TD"/>
    <w:qFormat/>
    <w:uiPriority w:val="0"/>
    <w:rPr>
      <w:rFonts w:ascii="SansSerif" w:hAnsi="SansSerif" w:eastAsia="SansSerif" w:cs="SansSerif"/>
      <w:color w:val="000000"/>
      <w:lang w:val="en-US" w:eastAsia="zh-CN" w:bidi="ar-SA"/>
    </w:rPr>
  </w:style>
  <w:style w:type="paragraph" w:customStyle="1" w:styleId="14">
    <w:name w:val="Table 4_TH"/>
    <w:qFormat/>
    <w:uiPriority w:val="0"/>
    <w:rPr>
      <w:rFonts w:ascii="SansSerif" w:hAnsi="SansSerif" w:eastAsia="SansSerif" w:cs="SansSerif"/>
      <w:color w:val="000000"/>
      <w:lang w:val="en-US" w:eastAsia="zh-CN" w:bidi="ar-SA"/>
    </w:rPr>
  </w:style>
  <w:style w:type="paragraph" w:customStyle="1" w:styleId="15">
    <w:name w:val="Table 4_CH"/>
    <w:qFormat/>
    <w:uiPriority w:val="0"/>
    <w:rPr>
      <w:rFonts w:ascii="SansSerif" w:hAnsi="SansSerif" w:eastAsia="SansSerif" w:cs="SansSerif"/>
      <w:color w:val="000000"/>
      <w:lang w:val="en-US" w:eastAsia="zh-CN" w:bidi="ar-SA"/>
    </w:rPr>
  </w:style>
  <w:style w:type="paragraph" w:customStyle="1" w:styleId="16">
    <w:name w:val="Table 4_TD"/>
    <w:qFormat/>
    <w:uiPriority w:val="0"/>
    <w:rPr>
      <w:rFonts w:ascii="SansSerif" w:hAnsi="SansSerif" w:eastAsia="SansSerif" w:cs="SansSerif"/>
      <w:color w:val="000000"/>
      <w:lang w:val="en-US" w:eastAsia="zh-CN" w:bidi="ar-SA"/>
    </w:rPr>
  </w:style>
  <w:style w:type="paragraph" w:customStyle="1" w:styleId="17">
    <w:name w:val="Table 1_TH"/>
    <w:qFormat/>
    <w:uiPriority w:val="0"/>
    <w:rPr>
      <w:rFonts w:ascii="SansSerif" w:hAnsi="SansSerif" w:eastAsia="SansSerif" w:cs="SansSerif"/>
      <w:color w:val="000000"/>
      <w:lang w:val="en-US" w:eastAsia="zh-CN" w:bidi="ar-SA"/>
    </w:rPr>
  </w:style>
  <w:style w:type="paragraph" w:customStyle="1" w:styleId="18">
    <w:name w:val="Table 1_CH"/>
    <w:qFormat/>
    <w:uiPriority w:val="0"/>
    <w:rPr>
      <w:rFonts w:ascii="SansSerif" w:hAnsi="SansSerif" w:eastAsia="SansSerif" w:cs="SansSerif"/>
      <w:color w:val="000000"/>
      <w:lang w:val="en-US" w:eastAsia="zh-CN" w:bidi="ar-SA"/>
    </w:rPr>
  </w:style>
  <w:style w:type="paragraph" w:customStyle="1" w:styleId="19">
    <w:name w:val="Table 1_TD"/>
    <w:qFormat/>
    <w:uiPriority w:val="0"/>
    <w:rPr>
      <w:rFonts w:ascii="SansSerif" w:hAnsi="SansSerif" w:eastAsia="SansSerif" w:cs="SansSerif"/>
      <w:color w:val="000000"/>
      <w:lang w:val="en-US" w:eastAsia="zh-CN" w:bidi="ar-SA"/>
    </w:rPr>
  </w:style>
  <w:style w:type="paragraph" w:customStyle="1" w:styleId="20">
    <w:name w:val="Table 2_TH"/>
    <w:qFormat/>
    <w:uiPriority w:val="0"/>
    <w:rPr>
      <w:rFonts w:ascii="SansSerif" w:hAnsi="SansSerif" w:eastAsia="SansSerif" w:cs="SansSerif"/>
      <w:color w:val="000000"/>
      <w:lang w:val="en-US" w:eastAsia="zh-CN" w:bidi="ar-SA"/>
    </w:rPr>
  </w:style>
  <w:style w:type="paragraph" w:customStyle="1" w:styleId="21">
    <w:name w:val="Table 2_CH"/>
    <w:qFormat/>
    <w:uiPriority w:val="0"/>
    <w:rPr>
      <w:rFonts w:ascii="SansSerif" w:hAnsi="SansSerif" w:eastAsia="SansSerif" w:cs="SansSerif"/>
      <w:color w:val="000000"/>
      <w:lang w:val="en-US" w:eastAsia="zh-CN" w:bidi="ar-SA"/>
    </w:rPr>
  </w:style>
  <w:style w:type="paragraph" w:customStyle="1" w:styleId="22">
    <w:name w:val="Table 2_TD"/>
    <w:qFormat/>
    <w:uiPriority w:val="0"/>
    <w:rPr>
      <w:rFonts w:ascii="SansSerif" w:hAnsi="SansSerif" w:eastAsia="SansSerif" w:cs="SansSerif"/>
      <w:color w:val="000000"/>
      <w:lang w:val="en-US" w:eastAsia="zh-CN" w:bidi="ar-SA"/>
    </w:rPr>
  </w:style>
  <w:style w:type="paragraph" w:customStyle="1" w:styleId="23">
    <w:name w:val="Table 5_TH"/>
    <w:qFormat/>
    <w:uiPriority w:val="0"/>
    <w:rPr>
      <w:rFonts w:ascii="SansSerif" w:hAnsi="SansSerif" w:eastAsia="SansSerif" w:cs="SansSerif"/>
      <w:color w:val="000000"/>
      <w:lang w:val="en-US" w:eastAsia="zh-CN" w:bidi="ar-SA"/>
    </w:rPr>
  </w:style>
  <w:style w:type="paragraph" w:customStyle="1" w:styleId="24">
    <w:name w:val="Table 5_CH"/>
    <w:qFormat/>
    <w:uiPriority w:val="0"/>
    <w:rPr>
      <w:rFonts w:ascii="SansSerif" w:hAnsi="SansSerif" w:eastAsia="SansSerif" w:cs="SansSerif"/>
      <w:color w:val="000000"/>
      <w:lang w:val="en-US" w:eastAsia="zh-CN" w:bidi="ar-SA"/>
    </w:rPr>
  </w:style>
  <w:style w:type="paragraph" w:customStyle="1" w:styleId="25">
    <w:name w:val="Table 5_TD"/>
    <w:qFormat/>
    <w:uiPriority w:val="0"/>
    <w:rPr>
      <w:rFonts w:ascii="SansSerif" w:hAnsi="SansSerif" w:eastAsia="SansSerif" w:cs="SansSerif"/>
      <w:color w:val="000000"/>
      <w:lang w:val="en-US" w:eastAsia="zh-CN" w:bidi="ar-SA"/>
    </w:rPr>
  </w:style>
  <w:style w:type="paragraph" w:customStyle="1" w:styleId="26">
    <w:name w:val="Table 6_TH"/>
    <w:qFormat/>
    <w:uiPriority w:val="0"/>
    <w:rPr>
      <w:rFonts w:ascii="SansSerif" w:hAnsi="SansSerif" w:eastAsia="SansSerif" w:cs="SansSerif"/>
      <w:color w:val="000000"/>
      <w:lang w:val="en-US" w:eastAsia="zh-CN" w:bidi="ar-SA"/>
    </w:rPr>
  </w:style>
  <w:style w:type="paragraph" w:customStyle="1" w:styleId="27">
    <w:name w:val="Table 6_CH"/>
    <w:qFormat/>
    <w:uiPriority w:val="0"/>
    <w:rPr>
      <w:rFonts w:ascii="SansSerif" w:hAnsi="SansSerif" w:eastAsia="SansSerif" w:cs="SansSerif"/>
      <w:color w:val="000000"/>
      <w:lang w:val="en-US" w:eastAsia="zh-CN" w:bidi="ar-SA"/>
    </w:rPr>
  </w:style>
  <w:style w:type="paragraph" w:customStyle="1" w:styleId="28">
    <w:name w:val="Table 6_TD"/>
    <w:qFormat/>
    <w:uiPriority w:val="0"/>
    <w:rPr>
      <w:rFonts w:ascii="SansSerif" w:hAnsi="SansSerif" w:eastAsia="SansSerif" w:cs="SansSerif"/>
      <w:color w:val="000000"/>
      <w:lang w:val="en-US" w:eastAsia="zh-CN" w:bidi="ar-SA"/>
    </w:rPr>
  </w:style>
  <w:style w:type="character" w:customStyle="1" w:styleId="29">
    <w:name w:val="页眉 Char"/>
    <w:basedOn w:val="5"/>
    <w:link w:val="3"/>
    <w:uiPriority w:val="99"/>
    <w:rPr>
      <w:sz w:val="18"/>
      <w:szCs w:val="18"/>
    </w:rPr>
  </w:style>
  <w:style w:type="character" w:customStyle="1" w:styleId="3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788</Words>
  <Characters>4497</Characters>
  <Lines>37</Lines>
  <Paragraphs>10</Paragraphs>
  <TotalTime>1</TotalTime>
  <ScaleCrop>false</ScaleCrop>
  <LinksUpToDate>false</LinksUpToDate>
  <CharactersWithSpaces>5275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2023-09-21T02:42:00Z</dcterms:created>
  <dc:creator>cib</dc:creator>
  <cp:lastModifiedBy>cib</cp:lastModifiedBy>
  <dcterms:modified xsi:type="dcterms:W3CDTF">2023-09-21T03:30:59Z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