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兴银理财安愉五年封闭1号固收类养老理财产品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理财产品托管人：中信银行股份有限公司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兴银理财安愉五年封闭1号固收类养老理财产品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9YL00001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2,580,531,475.26份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5.80%--8.00%/--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中信银行股份有限公司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产品9YL00001自成立日以来，累计净值增长率为2.0830%，年化累计净值增长率为3.2631%。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1.02083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1.02083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2,634,285,992.35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256,631,273.42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粤财信托·瑞丰72-2号单一资金信托计划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200,614,838.90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186,273,273.90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161,035,456.44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160,153,597.27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97,727,014.90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22临安新锦01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80,279,464.11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61,971,910.80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58,266,703.03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51,443,812.48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22江苏银宝01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22临安新锦01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8111301012300737410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兴银理财安愉五年封闭1号固收类养老理财产品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