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兴银理财安愉五年封闭2号固收类养老理财产品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兴银理财安愉五年封闭2号固收类养老理财产品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398,822,994.21份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产品9YL00002自成立日以来，累计净值增长率为1.9890%，年化累计净值增长率为3.3925%。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1.01989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406,755,518.56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35,240,889.66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35,226,506.10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35,223,900.27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35,218,655.55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32,677,789.73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28,104,273.22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12,033,462.14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10,002,686.51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9,966,070.92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8,031,617.35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8111301011500782623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兴银理财安愉五年封闭2号固收类养老理财产品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