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兴业银行天天万汇通2020年第35期净值型理财2021年第一季度报告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兴业银行天天万汇通2020年第35期净值型理财</w:t>
              <w:br/>
              <w:t xml:space="preserve">2021年第一季度报告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报告送出日期：2021年4月22日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兴业银行天天万汇通2020年第35期净值型理财2021年第一季度报告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兴业银行天天万汇通2020年第35期净值型理财2021年第一季度报告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兴业银行天天万汇通2020年第35期净值型理财</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92120035</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C1030920000430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9,998,700.00份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兴业银行天天万汇通2020年第35期净值型理财2021年第一季度报告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产品92120035自起息日以来，累计净值增长率为0.8000%，年化累计净值增长率为1.2269%。</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1.00800</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1.00800</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10,078,658.48</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二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兴业银行天天万汇通2020年第35期净值型理财2021年第一季度报告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存放同业20200731001S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9,996,200.95</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99.18</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051011400100009778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兴业银行天天万汇通2020年第35期净值型理财产品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兴业银行天天万汇通2020年第35期净值型理财2021年第一季度报告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2021年4月22日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