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兴银理财和鑫财富优享2021年第1期净值型理财产品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产品9K213101自起息日以来，累计净值增长率为1.6180%，年化累计净值增长率为3.7857%。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1.01618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1.01618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304,852,691.85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4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Z京-同业借款20210126001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051010100101152191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