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天天万利宝稳利5号净值型理财产品B款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天天万利宝稳利5号净值型理财产品B款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C1030918001230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1,345,420,394.74份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4.15%-6.50%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产品9K218052自起息日以来，累计净值增长率为17.7610%，年化累计净值增长率为8.5076%。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1.17761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1.17761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1,584,378,904.22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董国明先生，中国科学院研究生院理学硕士，2013年加入兴业银行，金融从业12年，曾在光大银行等机构任投资经理，现任资产管理事业部权益投资团队主管。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t xml:space="preserve">    2021年上半年，债券市场震荡偏强。货币政策稳定、政府债券发现偏缓、局部信用环境收缩推动二季度曲线下</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浙-同业借款20200927001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17乌经开PPN002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19昌吉01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18陕高速MTN002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G19株国2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19绵纾01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19特变01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19潍坊滨投MTN002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051010100100848753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