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天天万利宝稳利3号净值型理财产品G款</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天天万利宝稳利3号净值型理财产品G款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5,336,729,742.61份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产品9K218067自起息日以来，累计净值增长率为8.3510%，年化累计净值增长率为4.3984%。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1.08351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1.08351</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5,782,375,981.34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2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厦门信托-扬州经开信托贷款单一资金信托（扬州经开 南京分行）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2019同睿8号单一资金信托（泰州城投 南京分行）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渤海信托-2019国创1号昆山国创投资集团有限公司（苏州分行）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渤海信托-2019宁资2号江宁国资信托贷款项目（南京分行）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20黑牡丹MTN001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21西高科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渤海信托-2019宜兴1号单一资金信托（南京分行 宜兴城发）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17晋江城投MTN001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18太钢MTN003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16云能投PPN001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18太不锈MTN001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20黑牡丹MTN001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16南京高新MTN001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17晋江城投MTN001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19东湖高新PPN001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20新沂城投MTN001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20益航资产PPN001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21娄底城发MTN001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21江夏城投MTN001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兴业银行理财托管专户天天万利宝稳利3号G款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