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兴业银行天天万利宝稳利5号净值型理财产品Q款2021年半年度报告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兴业银行天天万利宝稳利5号净值型理财产品Q款</w:t>
              <w:br/>
              <w:t xml:space="preserve">2021年半年度报告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报告送出日期：2021年9月23日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兴业银行天天万利宝稳利5号净值型理财产品Q款2021年半年度报告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兴业银行天天万利宝稳利5号净值型理财产品Q款2021年半年度报告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兴业银行天天万利宝稳利5号净值型理财产品Q款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9K219059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Z7002020000074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3,394,749,000份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4.00%-5.50%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稳利增盈优选8号A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9K219159</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2,817,102,000.00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稳利增盈优选8号B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9K219259</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577,647,000.00</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兴业银行天天万利宝稳利5号净值型理财产品Q款2021年半年度报告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产品9K219159自起息日以来，累计净值增长率为4.3520%，年化累计净值增长率为4.9485%。</w:t>
              <w:br/>
              <w:t xml:space="preserve">产品9K219259自起息日以来，累计净值增长率为4.4420%，年化累计净值增长率为5.0509%。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3,543,020,227.36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9K219159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2,939,715,765.93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9K219259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1.04442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1.04442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603,304,461.43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琦先生，上海财经大学硕士，10年券商和银行债券投资交易经验。2019年加入兴业银行资管，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6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上半年，债券市场大致分为三个阶段：1、春节前流动性意外收紧打击多头情绪，从积极转向谨慎；2、春节后，一方面大宗商品价格持续上涨、美债收益率加速反弹、投资者担忧二季度地方政府债供给放量，市场延续看空情绪，另一方面权益市场回落、机构持续扩表、资金面比预期宽松、政府债发行迟迟未能上量，投资者“看空做多”，利率走出震荡下行行情；3、6月央行等量续作MLF，半年末流动性收紧，叠加美联储退出量宽预期牵引，利率月内出现阶段性反弹，月末迅速回落。当前利率水平呈现绝对收益不高，形态较为陡峭，优质资产信用利差偏低的状态。</w:t>
              <w:br/>
              <w:t xml:space="preserve">    展望下半年，对于债券市场，我们整体持中性乐观的态度。宏观经济方面，随着内需回落叠加大宗涨价带来成本冲击，经济增速或有趋缓，但目前看不到失速风险，因此下半年稳增长压力是否增大仍尚待观察，社融增速可能延续放缓态势。国内CPI涨势温和，不构成对货币政策的压力。利率估值方面，当前绝对水平并不高，考虑到利率中枢下降，尚在合理范围之内，但也反应出了投资者情绪从谨慎再次转变为积极。我们关注1、在宏观趋势延续、财政后置维持、流动性松紧适度的状态下，利率有平坦化下行的可能。2、相对而言，若经济走弱，逆周期调节力度有所增大，或美联储进一步讨论退出QE，均可能带来收益率调整的配置机会。</w:t>
              <w:br/>
              <w:t xml:space="preserve">    二、上半年运作回顾</w:t>
              <w:br/>
              <w:t xml:space="preserve">    2021年上半年，债券市场震荡偏强。货币政策稳定、政府债券发现偏缓、局部信用环境收缩推动二季度曲线下行走陡。产品一季度以较为稳定的票息策略为主，在二季度辅以杠杆策略和交易策略，抓住了存单、金融债、高等级中长期债券的行情，赚取了稳定的票息收益的同时，资本利得方面亦有收获。</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兴业银行天天万利宝稳利5号净值型理财产品Q款2021年半年度报告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三、下半年投资策略</w:t>
              <w:br/>
              <w:t xml:space="preserve">    展望下半年，产品将继续保持稳健的投资风格。1、发挥票息策略优势，同时维持中性的杠杆水平与中性的组合久期。2、震荡思路对待，把握住利率反弹时的配置机会。3、关注收益率曲线平坦化的可能。</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exact" w:val="1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兴业银行天天万利宝稳利5号净值型理财产品Q款2021年半年度报告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20滇能源投资ZR002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云南信托-云鹭1号集合资金信托计划信托合同（厦门象屿集团有限公司 厦门分行）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云南信托-温州市城市建设发展集团有限公司（杭州分行）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21广电01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20阜阳建投PPN001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上海银行活期存款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工银瑞信新增利（001720.OF）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43,667,248.91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21金牛环绿债01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19兴业资产PPN001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易方达安心回馈 ( 001182.OF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20,775,398.53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兴业银行天天万利宝稳利5号净值型理财产品Q款2021年半年度报告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20晋能PPN001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19兴业资产PPN001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20兰州城投PPN002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20阜阳建投PPN001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21钟楼新城PPN001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051010100100875597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兴业理财托管专户天天万利宝稳利5号净值型Q款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2021年9月23日</w:t>
            </w:r>
          </w:p>
        </w:tc>
        <w:tc>
          <w:tcPr>
     </w:tcPr>
          <w:p>
            <w:pPr>
              <w:pStyle w:val="EMPTY_CELL_STYLE"/>
            </w:pPr>
          </w:p>
        </w:tc>
        <w:tc>
          <w:tcPr>
     </w:tcPr>
          <w:p>
            <w:pPr>
              <w:pStyle w:val="EMPTY_CELL_STYLE"/>
            </w:pPr>
          </w:p>
        </w:tc>
      </w:tr>
      <w:tr>
        <w:trPr>
          <w:trHeight w:hRule="exact" w:val="3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