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94,836,422.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起息日以来，累计净值增长率为1.3280%，年化累计净值增长率为3.14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2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2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175,761,878.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张浩立先生,同济大学工学学士、同济大学工学硕士、纽约大学金融硕士，2020年加入兴银理财，FOF投研经验5年。曾任平安资产管理有限公司FOF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0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891,814.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6,30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新瑞利C ( 00379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59,98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昆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化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药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