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兴银理财增盈优选15号净值型理财产品2021年半年度报告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兴银理财增盈优选15号净值型理财产品</w:t>
              <w:br/>
              <w:t xml:space="preserve">2021年半年度报告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报告送出日期：2021年9月23日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兴银理财增盈优选15号净值型理财产品2021年半年度报告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兴银理财增盈优选15号净值型理财产品2021年半年度报告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兴银理财增盈优选15号净值型理财产品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9K220915</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Z7002020000176</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1,254,870,468份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4.20%-7.00%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下属子产品的产品简称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下属子产品的产品代码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报告期末下属子产品的产品份额总数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增盈优选15号A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9K220925</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889,367,142.34</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增盈优选15号B(私行专属)</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9K220935</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365,503,325.66</w:t>
                        </w:r>
                      </w:p>
                    </w:tc>
                  </w:tr>
                </w:tbl>
                <w:p>
                  <w:pPr>
                    <w:pStyle w:val="EMPTY_CELL_STYLE"/>
                  </w:pPr>
                </w:p>
              </w:tc>
            </w:tr>
          </w:tbl>
          <w:p>
            <w:pPr>
              <w:pStyle w:val="EMPTY_CELL_STYLE"/>
            </w:pPr>
          </w:p>
        </w:tc>
        <w:tc>
          <w:tcPr>
     </w:tcPr>
          <w:p>
            <w:pPr>
              <w:pStyle w:val="EMPTY_CELL_STYLE"/>
            </w:pPr>
          </w:p>
        </w:tc>
      </w:tr>
      <w:tr>
        <w:trPr>
          <w:trHeight w:hRule="exact" w:val="16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兴银理财增盈优选15号净值型理财产品2021年半年度报告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产品9K220925自起息日以来，累计净值增长率为1.4330%，年化累计净值增长率为2.6416%。</w:t>
              <w:br/>
              <w:t xml:space="preserve">产品9K220935自起息日以来，累计净值增长率为1.4880%，年化累计净值增长率为2.7430%。</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9K220915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1.01449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1.01449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1,273,053,697.82</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9K220925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1.01433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1.01433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902,112,338.93</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9K220935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1.01488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1.01488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370,941,358.89</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2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朱轶伦先生，金融学硕士,英国格拉斯哥大学国际金融专业硕士研究生毕业,上海财经大学计算机科学与技术本科,具有基金从业资格。曾在长信基金管理有限责任公司担任量化研究支持系统管理员、量化投资部研究员、量化专户投资部投资经理和长信利泰灵活配置混合型证券投资基金、长信先锐债券型证券投资基金、长信利发债券型证券投资基金、长信先利半年定期开放混合型证券投资基金、长信颐天平衡养老目标三年持有期混合型基金中基金(FOF)、长信先优债券型证券投资基金和长信睿进灵活配置混合型证券投资基金的基金经理。2020年4月29日至2020年6月23日任长信稳进资产配置混合型基金中基金(FOF)基金经理。</w:t>
              <w:br/>
              <w:t xml:space="preserve">    薛纪晔先生，香港中文大学管理学博士，清华大学数学系硕士和本科，5年资产管理和衍生品研究经验。2018年加入兴业银行资产管理部担任投资经理。曾任中国金融期货交易所金融期货博士后研究员，在衍生品投资研究方面具有丰富经验。</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回顾2021年上半年，权益方面A股整体呈现出结构波动加剧、风格均衡化的特征，创业板指、大盘成长等核心资产代表指数波动率显著放大，，茅指数内部开始分化，业绩增速决定走势差异，当前典型的茅指数标的中，一半个股创出了新高，创新高的标的绝大多数属于今年业绩高增长品种，这明显反映出核心资产内部产生了巨大分化，业绩高增速是核心参考指标，行业集中在医药、电子、新能源等行业。后续来看，行业选择方面，在半年报公布季和需求旺季，在内外需共振的背景下，盈利保持高位，外需导向或供给受限的中国优势制造有望有超预期的业绩表现，比如电子，电气设备新能源等行业。而债券方面， 2021年上半年信用债收益率有所下降，信用利差整体收窄，期限利差走势分化。城投利差方面，甘肃、广西、贵州、河南、吉林、辽宁、宁夏、天津、云南等省份各等级利差均处于较高历史分位数，其中河南、天津和云南AAA等级城投利差较年初走阔100BP以上；安徽、广东、河北、江苏、内蒙古和浙江等地中低等级城投利差较年初均有明显的降幅。本基金以资产配置为战略方向，优选基金为主要抓手，通过基金和债券的组合投资，获取长期稳健收益。本产品底仓为较高收益的债券，同时配以小仓位权益基金，力争在确保确定性收益的情况下，增厚产品收益。</w:t>
            </w:r>
          </w:p>
        </w:tc>
        <w:tc>
          <w:tcPr>
     </w:tcPr>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兴银理财增盈优选15号净值型理财产品2021年半年度报告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5.31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37.90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15.60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41.19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22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t xml:space="preserve">    报告期内，本理财产品管理人严格遵守相关法律法规以及产品销售协议，对理财产品组合资产的流动性风险进</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兴银理财增盈优选15号净值型理财产品2021年半年度报告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136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7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6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7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【粤财信托·瑞丰8号】单一资金信托资金信托合同（赣州城市投资控股集团有限责任公司南昌分行）</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15.71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粤财信托-诸暨市城乡投资集团有限公司（杭州分行）</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15.71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20闽石狮城建ZR009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14.92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易方达裕祥回报 ( 002351.OF )</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30,516,400.80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21航集02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21越控01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21济南高新MTN001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易方达瑞通C ( 003840.OF )</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16,994,444.57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21贵州水投GN001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21渝富MTN002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2.37</w:t>
                        </w:r>
                      </w:p>
                    </w:tc>
                  </w:tr>
                </w:tbl>
                <w:p>
                  <w:pPr>
                    <w:pStyle w:val="EMPTY_CELL_STYLE"/>
                  </w:pPr>
                </w:p>
              </w:tc>
            </w:tr>
          </w:tbl>
          <w:p>
            <w:pPr>
              <w:pStyle w:val="EMPTY_CELL_STYLE"/>
            </w:pPr>
          </w:p>
        </w:tc>
        <w:tc>
          <w:tcPr>
     </w:tcPr>
          <w:p>
            <w:pPr>
              <w:pStyle w:val="EMPTY_CELL_STYLE"/>
            </w:pPr>
          </w:p>
        </w:tc>
      </w:tr>
      <w:tr>
        <w:trPr>
          <w:trHeight w:hRule="exact" w:val="5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兴银理财增盈优选15号净值型理财产品2021年半年度报告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9K220915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21胶州湾MTN001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9K220915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21常德城投PPN001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051010100101083254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兴银理财增盈优选15号净值型理财产品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2021年9月23日</w:t>
            </w:r>
          </w:p>
        </w:tc>
        <w:tc>
          <w:tcPr>
     </w:tcPr>
          <w:p>
            <w:pPr>
              <w:pStyle w:val="EMPTY_CELL_STYLE"/>
            </w:pPr>
          </w:p>
        </w:tc>
        <w:tc>
          <w:tcPr>
     </w:tcPr>
          <w:p>
            <w:pPr>
              <w:pStyle w:val="EMPTY_CELL_STYLE"/>
            </w:pPr>
          </w:p>
        </w:tc>
      </w:tr>
      <w:tr>
        <w:trPr>
          <w:trHeight w:hRule="exact" w:val="48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