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13,224,550,395.96份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产品9K816013自起息日以来，累计净值增长率为22.3370%，年化累计净值增长率为4.6429%。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1.22337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16,178,470,205.29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4,998,897,622.91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300,038,502.96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19漳龙02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