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兴业银行天天万利宝稳利6号K款净值型理财产品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兴业银行天天万利宝稳利6号K款净值型理财产品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9K209150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Z7002021000103</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5,984,072,219.49份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5,984,072,219.49</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产品9K20915A自起息日以来，累计净值增长率为1.6610%，年化累计净值增长率为3.8863%。</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6,018,876,639.30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6,018,876,639.30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Z深-同业借款20210729002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599,820,809.37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21浦发银行CD229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存放同业20201021001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21新金山MTN001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21阜阳投资CP001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21高淳建设SCP002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兴业银行天天万利宝稳利6号K款净值型理财产品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