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天天万利宝稳利4号净值型理财产品A款</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天天万利宝稳利4号净值型理财产品A款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2,461,342,543.66份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3.95%-4.45%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产品9K218062自起息日以来，累计净值增长率为12.0680%，年化累计净值增长率为4.3397%。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1.05006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1.12068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2,584,549,798.39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t xml:space="preserve">    二、三季度运作回顾</w:t>
              <w:br/>
              <w:t xml:space="preserve">    2021年三季度，债券市场先下后上。货币政策意外宽松推动收益率曲线陡峭化下行，但是理财监管、债券供给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br/>
              <w:t xml:space="preserve">    三、四季度投资策略</w:t>
              <w:br/>
              <w:t xml:space="preserve">    展望四季度，产品将继续保持稳健的投资风格。1、发挥票息策略优势，同时维持中性的杠杆水平与中性的组合</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久期。2、把握住利率反弹时的配置机会。3、关注货币政策可能再次宽松的交易机会。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21光大银行CD164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光大银行大额存单20200228001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上海银行大额存单20190327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21西高科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0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20国开12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21中信建投CP014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中国银行大额存单20200508001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21皖投集MTN001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19南京国投MTN001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17景国资MTN002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21皖投集MTN001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18越秀集团MTN006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19贵州高速MTN001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20南平武夷MTN001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21福清国资MTN001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21铜陵建投SCP001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051010100100735186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兴业银行理财托管专户天天万利宝稳利4号A款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