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3,055,590,931.42份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3,055,590,931.42</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产品9K810012自起息日以来，累计净值增长率为4.5530%，年化累计净值增长率为4.0238%。</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3,194,699,896.27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3,194,699,896.27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18中租06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20钟楼新城MTN002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20鹰控03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19东台城投PPN001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19青租02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18淮安交控PPN001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