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产品9N21303A自起息日以来，累计净值增长率为0.8660%，年化累计净值增长率为3.4358%。</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1,870,009,469.56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1,870,009,469.56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18常德经建PPN002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21万联G1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