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兴业银行兴睿优选进取混合类净值型理财产品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兴业银行兴睿优选进取混合类净值型理财产品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9H910001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1,181,236,150.64份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产品9H910001自起息日以来，累计净值增长率为46.4670%，年化累计净值增长率为25.0894%。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1.26467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1.46467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1,493,868,815.92</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董国明先生，中国科学院研究生院理学硕士，2013年加入兴业银行，金融从业12年，曾在光大银行等机构任投资经理，现任资产管理事业部权益投资团队主管。</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br/>
              <w:t xml:space="preserve">    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安信稳健增利A（009100.OF）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62,213,064.17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海富通改革驱动(519133.OF)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55,405,759.66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国泰致远优势 ( 009474.OF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44,036,623.71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银华心怡（005794.OF）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42,270,319.55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东方主题精选（400032.OF）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38,957,839.91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广发多因子（002943.OF）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38,615,491.90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工银瑞信新金融 ( 001054.OF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36,401,813.92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易方达瑞程A ( 003961.OF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33,653,866.88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富国美丽中国(002593.OF)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32,467,375.46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华夏军工安全（002251.OF）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28,891,954.54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051010100100983717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兴睿优选进取混合类净值型理财产品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2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