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0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1"/>
        <w:gridCol w:w="19"/>
        <w:gridCol w:w="1"/>
        <w:gridCol w:w="119"/>
        <w:gridCol w:w="1"/>
        <w:gridCol w:w="139"/>
        <w:gridCol w:w="1"/>
      </w:tblGrid>
      <w:tr>
        <w:tblPrEx>
          <w:tblCellMar>
            <w:top w:w="0" w:type="dxa"/>
            <w:left w:w="10" w:type="dxa"/>
            <w:bottom w:w="0" w:type="dxa"/>
            <w:right w:w="10" w:type="dxa"/>
          </w:tblCellMar>
        </w:tblPrEx>
        <w:trPr>
          <w:gridAfter w:val="8"/>
          <w:wAfter w:w="30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兴业银行添利3号净值型理财产品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8"/>
          <w:wAfter w:w="30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0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0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8"/>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8"/>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8"/>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兴业银行添利3号净值型理财产品</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90318012</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Z7002020000003</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38,530,464,524.85份</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3.50%</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8"/>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wAfter w:w="300" w:type="dxa"/>
          <w:trHeight w:val="30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下属子产品的产品简称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下属子产品的产品代码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报告期末下属子产品的产品份额总数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添利3号-日日生金（新客专属）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14,635,537,841.58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添利日日生金（代发/平台专属）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5,267,082,470.32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添利兴财付</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91318014</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1,381,449,498.97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添利日添金</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65,826,145.50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00" w:type="dxa"/>
          <w:trHeight w:val="4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0" w:hRule="atLeast"/>
        </w:trPr>
        <w:tc>
          <w:p>
            <w:pPr>
              <w:pStyle w:val="4"/>
              <w:pageBreakBefore/>
            </w:pPr>
            <w:bookmarkStart w:id="3" w:name="JR_PAGE_ANCHOR_0_4"/>
            <w:bookmarkEnd w:id="3"/>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下属子产品的产品简称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下属子产品的产品代码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报告期末下属子产品的产品份额总数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添利私享</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4,078,708,259.40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添利日日鑫</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91318017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2,593,113,944.06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添利小微</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9B319011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10,508,746,365.02</w:t>
                        </w:r>
                      </w:p>
                    </w:tc>
                  </w:tr>
                </w:tbl>
                <w:p>
                  <w:pPr>
                    <w:pStyle w:val="4"/>
                  </w:pPr>
                </w:p>
              </w:tc>
            </w:tr>
          </w:tbl>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54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3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90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 xml:space="preserve">    报告期内，91318012七日年化收益率均值2.8964%，91318013七日年化收益率均值2.8960%，91318014七日年化收益率均值2.7436%，91318015七日年化收益率均值2.7416%，91318016七日年化收益率均值2.8959%，91318017七日年化收益率均值2.8974%，9B319011七日年化收益率均值2.8963%。同期业绩比较基准如下：</w:t>
            </w: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16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54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1.35%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91318017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21"/>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wAfter w:w="140" w:type="dxa"/>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38,530,464,524.85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14,635,537,841.58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5,267,082,470.32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1,381,449,498.97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0.7506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65,826,145.50</w:t>
                        </w:r>
                      </w:p>
                    </w:tc>
                  </w:tr>
                </w:tbl>
                <w:p>
                  <w:pPr>
                    <w:pStyle w:val="4"/>
                  </w:pPr>
                </w:p>
              </w:tc>
            </w:tr>
          </w:tbl>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3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3"/>
          </w:tcPr>
          <w:p>
            <w:pPr>
              <w:pStyle w:val="4"/>
            </w:pPr>
          </w:p>
        </w:tc>
        <w:tc>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6"/>
          <w:wAfter w:w="28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4,078,708,259.40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91318017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2,593,113,944.06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10,508,746,365.02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9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p>
            <w:pPr>
              <w:pStyle w:val="4"/>
            </w:pPr>
          </w:p>
        </w:tc>
      </w:tr>
      <w:tr>
        <w:tblPrEx>
          <w:tblCellMar>
            <w:top w:w="0" w:type="dxa"/>
            <w:left w:w="10" w:type="dxa"/>
            <w:bottom w:w="0" w:type="dxa"/>
            <w:right w:w="10" w:type="dxa"/>
          </w:tblCellMar>
        </w:tblPrEx>
        <w:trPr>
          <w:gridAfter w:val="6"/>
          <w:wAfter w:w="28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7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2021.10.1-2021.12.31）本产品运作平稳，整体收益率水平较为稳定，品种上仍然维持以利率债、同业存单及高评级信用债为主，同时搭配存放同业、ABS等资产，杠杆中性偏高，适当增加高收益资产，策略上以票息策略为主，杠杆及交易性策略为辅。</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28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6"/>
          <w:wAfter w:w="280" w:type="dxa"/>
          <w:trHeight w:val="400" w:hRule="atLeast"/>
        </w:trPr>
        <w:tc>
          <w:p>
            <w:pPr>
              <w:pStyle w:val="4"/>
            </w:pPr>
            <w:bookmarkStart w:id="11" w:name="_GoBack"/>
            <w:bookmarkEnd w:id="11"/>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36.78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63.16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260" w:type="dxa"/>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中国工商银行杭州分行定期存款206天002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1,058,454,816.28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上海银行大额存单20190929-06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上海银行大额存单20190929-05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上海银行大额存单20190929-07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60" w:type="dxa"/>
          <w:trHeight w:val="3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21长沙银行CD248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977,314,598.61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中国银行大额存单20200508001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中国工商银行杭州分行定期存款206天001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中国工商银行股份有限公司杭州分行定期存款20211105001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19巨石GN001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17西永PPN001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20金地MTN004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20汇金MTN009A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19华夏租赁01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19厦门银行01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14宿产发MTN001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19鲁黄金MTN008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20南浦口PPN003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14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20百联集MTN001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20鄂长投MTN001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20鄂长投MTN003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21中化股MTN001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21常高新PPN002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21杭金投SCP003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21杭金投SCP006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21闽漳龙SCP005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21建安投资CP001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16龙城投资MTN001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17滁州城投MTN002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17越秀集团MTN001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18越秀金融MTN002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19市北高新PPN001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19建安投资MTN003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20中交城投MTN001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0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0" w:hRule="atLeast"/>
        </w:trPr>
        <w:tc>
          <w:p>
            <w:pPr>
              <w:pStyle w:val="4"/>
              <w:pageBreakBefore/>
            </w:pPr>
            <w:bookmarkStart w:id="8" w:name="JR_PAGE_ANCHOR_0_9"/>
            <w:bookmarkEnd w:id="8"/>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11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20紫金矿业MTN003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20芙蓉城投MTN001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21吴中经发SCP008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21嘉兴现代SCP002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21宿迁交通SCP002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21武汉城建SCP005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21海宁城投MTN002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21湖南轨道MTN001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21芜湖宜居MTN001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19象屿ABN001优先A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240,992,955.54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19兴业消费金融债01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21一方绿城ABN005优先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20东湖高新(疫情防控债)PPN001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00" w:type="dxa"/>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8"/>
          <w:wAfter w:w="300" w:type="dxa"/>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00" w:type="dxa"/>
          <w:trHeight w:val="4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9" w:name="JR_PAGE_ANCHOR_0_10"/>
            <w:bookmarkEnd w:id="9"/>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90318012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051010100100803960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兴业理财托管专户添利3号净值型理财产品</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0" w:hRule="atLeast"/>
        </w:trPr>
        <w:tc>
          <w:p>
            <w:pPr>
              <w:pStyle w:val="4"/>
              <w:pageBreakBefore/>
            </w:pPr>
            <w:bookmarkStart w:id="10" w:name="JR_PAGE_ANCHOR_0_11"/>
            <w:bookmarkEnd w:id="10"/>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兴业银行添利3号净值型理财产品2021年第四季度报告</w:t>
            </w: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00" w:type="dxa"/>
          <w:trHeight w:val="12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p>
            <w:pPr>
              <w:pStyle w:val="4"/>
            </w:pPr>
          </w:p>
        </w:tc>
      </w:tr>
      <w:tr>
        <w:tblPrEx>
          <w:tblCellMar>
            <w:top w:w="0" w:type="dxa"/>
            <w:left w:w="10" w:type="dxa"/>
            <w:bottom w:w="0" w:type="dxa"/>
            <w:right w:w="10" w:type="dxa"/>
          </w:tblCellMar>
        </w:tblPrEx>
        <w:trPr>
          <w:gridAfter w:val="8"/>
          <w:wAfter w:w="300" w:type="dxa"/>
          <w:trHeight w:val="128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8"/>
          <w:wAfter w:w="30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30802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2022-01-20T07:59:57Z</dcterms:created>
  <dc:creator>cib</dc:creator>
  <cp:lastModifiedBy>cib</cp:lastModifiedBy>
  <dcterms:modified xsi:type="dcterms:W3CDTF">2022-01-20T08:00:11Z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