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10,261,520,755.40份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产品9K218018自起息日以来，累计净值增长率为14.0160%，年化累计净值增长率为4.4447%。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1.00881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1.14016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10,351,970,553.50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961,759,100.00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2021网商银行0167（网商鸿微7期A1）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398,492,336.04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Z渝-同业借款20211129001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279,874,560.00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21招银租赁债01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202,544,400.00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21工银租赁债02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21浙江浙银租赁债01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