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1,002,893,598.02份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产品9K218062自起息日以来，累计净值增长率为13.4560%，年化累计净值增长率为4.4367%。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1.00186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1.13456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1,004,755,527.19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130,727,090.00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18湘投MTN002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30,307,410.00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30,018,510.00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