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13,174,659,174.04份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产品9K219062自起息日以来，累计净值增长率为13.8480%，年化累计净值增长率为7.2622%。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1.08848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1.13848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14,340,332,887.94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487,151,000.00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486,160,500.00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486,146,500.00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455,655,527.00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436,793,850.00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306,954,685.34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299,727,900.00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20金泰国贸ABN001优先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