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231,670,556.27份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产品9K220901自起息日以来，累计净值增长率为5.7540%，年化累计净值增长率为4.5263%。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1.01571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1.05754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235,310,044.11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