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兴银理财天天万利宝稳利恒盈7号封闭式净值型理财产品第3期</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9N213030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Z7002021000077</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1,853,949,478.51份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5.00%-5.50%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稳利恒盈7号封闭式3期A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1,853,949,478.51</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产品9N21303A自起息日以来，累计净值增长率为2.4680%，年化累计净值增长率为4.8958%。</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1,899,700,655.60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1,899,700,655.60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银行、券商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Z深-同业借款20210812004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湘财证券“智融”56号（365天）收益凭证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70,771,190.00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61,167,480.00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20长沙水业MTN001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51,588,000.00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17星城建设PPN001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50,820,700.00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20宜兴城投MTN001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50,564,800.00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50,493,350.00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051010100101221913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