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兴业银行天天万利宝稳利6号Z款净值型理财产品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兴业银行天天万利宝稳利6号Z款净值型理财产品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9K209300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1,495,139,450.88份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1,495,139,450.88</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产品9K20930A自起息日以来，累计净值增长率为2.3040%，年化累计净值增长率为3.7211%。</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1,513,362,541.30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1,513,362,541.30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200,493,800.00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60,418,080.00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51,371,900.00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50,154,814.22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19港兴港投MTN005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49,204,300.00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21平安银行CD087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40,600,960.00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兴业银行天天万利宝稳利6号Z款净值型理财产品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