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5,084,662,817.30份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产品9K212017自起息日以来，累计净值增长率为14.4770%，年化累计净值增长率为8.1671%。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1.08477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1.14477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5,515,697,579.48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292,236,600.00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21平证05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146,158,050.00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142,917,139.63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121,653,840.00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121,038,720.00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21国际港务MTN001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