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1,452,962,376.00份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产品9K212803自起息日以来，累计净值增长率为4.0920%，年化累计净值增长率为5.9983%。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1,512,416,411.50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2019年加入兴银理财有限责任公司，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919,676,648.65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51,305,100.00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50,319,150.00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20灵山MTN001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30,470,310.00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30,361,590.00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