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兴银理财增盈优选16号净值型理财产品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896,914,857.09份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616,542,639.26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280,372,217.83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产品9K220926自成立日以来，累计净值增长率为3.7740%，年化累计净值增长率为3.1025%。</w:t>
              <w:br/>
              <w:t xml:space="preserve">产品9K220936自成立日以来，累计净值增长率为3.9000%，年化累计净值增长率为3.2061%。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931,119,192.88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639,811,958.16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291,307,234.72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市场面临复杂的内外部环境，资本市场经受了剧烈的波动。国外来看，能源价格高企通胀压力爆表，欧美国家开始加息收紧货币政策，俄乌危机突发地缘政治风险溢价抬升，市场不确定性干扰因素太多；内部来看，房地产政策压制，国内疫情反复升级对于经济复苏的影响，财政、货币刺激政策迟迟不落地等因素压制市场风险偏好，导致国内市场资产价格表现低迷。</w:t>
              <w:br/>
              <w:t xml:space="preserve">    展望二季度，国外内不利因素边际都会好转，资本市场价格对于负面因素定价过头，虽然很可能不会马上反转，但是最坏的情况应该已经过去，在基本面不会进一步恶化，没有大的系统性风险之下，应该更加乐观一点。</w:t>
              <w:br/>
              <w:t xml:space="preserve">    资产上，相对更看好权益，底部基本明确等待基本面、技术面好转信号，债券市场可能维持高位震荡的格局，投资策略上偏谨慎，需要积极主动在大类资产和细分资产领域做更好的配置。</w:t>
              <w:br/>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21苏长江口ZR001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199,881,876.97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199,877,998.67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70,819,210.00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60,791,400.00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60,639,960.00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50,282,600.00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21冀通01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39,814,160.00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21中化04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39,790,720.00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20洛建01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30,375,750.00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21苏长江口ZR001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兴银理财增盈优选16号净值型理财产品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