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2"/>
        <w:tblW w:w="0" w:type="auto"/>
        <w:tblInd w:w="0" w:type="dxa"/>
        <w:tblLayout w:type="fixed"/>
        <w:tblCellMar>
          <w:top w:w="0" w:type="dxa"/>
          <w:left w:w="10" w:type="dxa"/>
          <w:bottom w:w="0" w:type="dxa"/>
          <w:right w:w="10" w:type="dxa"/>
        </w:tblCellMar>
      </w:tblPr>
      <w:tblGrid>
        <w:gridCol w:w="1"/>
        <w:gridCol w:w="20"/>
        <w:gridCol w:w="20"/>
        <w:gridCol w:w="60"/>
        <w:gridCol w:w="100"/>
        <w:gridCol w:w="2820"/>
        <w:gridCol w:w="380"/>
        <w:gridCol w:w="740"/>
        <w:gridCol w:w="260"/>
        <w:gridCol w:w="1000"/>
        <w:gridCol w:w="1000"/>
        <w:gridCol w:w="1000"/>
        <w:gridCol w:w="2620"/>
        <w:gridCol w:w="220"/>
        <w:gridCol w:w="260"/>
        <w:gridCol w:w="200"/>
        <w:gridCol w:w="1"/>
        <w:gridCol w:w="19"/>
        <w:gridCol w:w="1"/>
        <w:gridCol w:w="19"/>
        <w:gridCol w:w="1"/>
      </w:tblGrid>
      <w:tr>
        <w:tblPrEx>
          <w:tblCellMar>
            <w:top w:w="0" w:type="dxa"/>
            <w:left w:w="10" w:type="dxa"/>
            <w:bottom w:w="0" w:type="dxa"/>
            <w:right w:w="10" w:type="dxa"/>
          </w:tblCellMar>
        </w:tblPrEx>
        <w:trPr>
          <w:gridAfter w:val="4"/>
          <w:trHeight w:val="0" w:hRule="atLeast"/>
        </w:trPr>
        <w:tc>
          <w:p>
            <w:pPr>
              <w:pStyle w:val="4"/>
            </w:pPr>
            <w:bookmarkStart w:id="0" w:name="JR_PAGE_ANCHOR_0_1"/>
            <w:bookmarkEnd w:id="0"/>
          </w:p>
        </w:tc>
        <w:tc>
          <w:tcPr>
            <w:gridSpan w:val="5"/>
          </w:tcPr>
          <w:p>
            <w:pPr>
              <w:pStyle w:val="4"/>
            </w:pPr>
          </w:p>
        </w:tc>
        <w:tc>
          <w:p>
            <w:pPr>
              <w:pStyle w:val="4"/>
            </w:pPr>
          </w:p>
        </w:tc>
        <w:tc>
          <w:tcPr>
            <w:gridSpan w:val="3"/>
          </w:tcPr>
          <w:p>
            <w:pPr>
              <w:pStyle w:val="4"/>
            </w:pPr>
          </w:p>
        </w:tc>
        <w:tc>
          <w:tcPr>
            <w:gridSpan w:val="2"/>
          </w:tcPr>
          <w:p>
            <w:pPr>
              <w:pStyle w:val="4"/>
            </w:pPr>
          </w:p>
        </w:tc>
        <w:tc>
          <w:p>
            <w:pPr>
              <w:pStyle w:val="4"/>
            </w:pPr>
          </w:p>
        </w:tc>
        <w:tc>
          <w:tcPr>
            <w:gridSpan w:val="3"/>
          </w:tcPr>
          <w:p>
            <w:pPr>
              <w:pStyle w:val="4"/>
            </w:pPr>
          </w:p>
        </w:tc>
        <w:tc>
          <w:p>
            <w:pPr>
              <w:pStyle w:val="4"/>
            </w:pPr>
          </w:p>
        </w:tc>
      </w:tr>
      <w:tr>
        <w:tblPrEx>
          <w:tblCellMar>
            <w:top w:w="0" w:type="dxa"/>
            <w:left w:w="10" w:type="dxa"/>
            <w:bottom w:w="0" w:type="dxa"/>
            <w:right w:w="10" w:type="dxa"/>
          </w:tblCellMar>
        </w:tblPrEx>
        <w:trPr>
          <w:gridAfter w:val="4"/>
          <w:trHeight w:val="400" w:hRule="atLeast"/>
        </w:trPr>
        <w:tc>
          <w:p>
            <w:pPr>
              <w:pStyle w:val="4"/>
            </w:pPr>
          </w:p>
        </w:tc>
        <w:tc>
          <w:tcPr>
            <w:gridSpan w:val="15"/>
            <w:tcMar>
              <w:top w:w="0" w:type="dxa"/>
              <w:left w:w="0" w:type="dxa"/>
              <w:bottom w:w="0" w:type="dxa"/>
              <w:right w:w="0" w:type="dxa"/>
            </w:tcMar>
            <w:vAlign w:val="bottom"/>
          </w:tcPr>
          <w:p>
            <w:pPr>
              <w:spacing w:before="0" w:after="0" w:line="192" w:lineRule="auto"/>
              <w:jc w:val="left"/>
            </w:pPr>
            <w:r>
              <w:rPr>
                <w:rFonts w:ascii="宋体" w:hAnsi="宋体" w:eastAsia="宋体" w:cs="宋体"/>
                <w:color w:val="808080"/>
                <w:sz w:val="18"/>
              </w:rPr>
              <w:t>兴银理财睿盈年年升11号净值型理财产品2022年第一季度报告</w:t>
            </w:r>
          </w:p>
        </w:tc>
        <w:tc>
          <w:p>
            <w:pPr>
              <w:pStyle w:val="4"/>
            </w:pPr>
          </w:p>
        </w:tc>
      </w:tr>
      <w:tr>
        <w:tblPrEx>
          <w:tblCellMar>
            <w:top w:w="0" w:type="dxa"/>
            <w:left w:w="10" w:type="dxa"/>
            <w:bottom w:w="0" w:type="dxa"/>
            <w:right w:w="10" w:type="dxa"/>
          </w:tblCellMar>
        </w:tblPrEx>
        <w:trPr>
          <w:gridAfter w:val="4"/>
          <w:trHeight w:val="20" w:hRule="exact"/>
        </w:trPr>
        <w:tc>
          <w:p>
            <w:pPr>
              <w:pStyle w:val="4"/>
            </w:pPr>
          </w:p>
        </w:tc>
        <w:tc>
          <w:tcPr>
            <w:gridSpan w:val="5"/>
          </w:tcPr>
          <w:p>
            <w:pPr>
              <w:pStyle w:val="4"/>
            </w:pPr>
          </w:p>
        </w:tc>
        <w:tc>
          <w:p>
            <w:pPr>
              <w:pStyle w:val="4"/>
            </w:pPr>
          </w:p>
        </w:tc>
        <w:tc>
          <w:tcPr>
            <w:gridSpan w:val="3"/>
          </w:tcPr>
          <w:p>
            <w:pPr>
              <w:pStyle w:val="4"/>
            </w:pPr>
          </w:p>
        </w:tc>
        <w:tc>
          <w:tcPr>
            <w:gridSpan w:val="2"/>
          </w:tcPr>
          <w:p>
            <w:pPr>
              <w:pStyle w:val="4"/>
            </w:pPr>
          </w:p>
        </w:tc>
        <w:tc>
          <w:p>
            <w:pPr>
              <w:pStyle w:val="4"/>
            </w:pPr>
          </w:p>
        </w:tc>
        <w:tc>
          <w:tcPr>
            <w:gridSpan w:val="3"/>
          </w:tcPr>
          <w:p>
            <w:pPr>
              <w:pStyle w:val="4"/>
            </w:pPr>
          </w:p>
        </w:tc>
        <w:tc>
          <w:p>
            <w:pPr>
              <w:pStyle w:val="4"/>
            </w:pPr>
          </w:p>
        </w:tc>
      </w:tr>
      <w:tr>
        <w:tblPrEx>
          <w:tblCellMar>
            <w:top w:w="0" w:type="dxa"/>
            <w:left w:w="10" w:type="dxa"/>
            <w:bottom w:w="0" w:type="dxa"/>
            <w:right w:w="10" w:type="dxa"/>
          </w:tblCellMar>
        </w:tblPrEx>
        <w:trPr>
          <w:gridAfter w:val="4"/>
          <w:trHeight w:val="20" w:hRule="exact"/>
        </w:trPr>
        <w:tc>
          <w:p>
            <w:pPr>
              <w:pStyle w:val="4"/>
            </w:pPr>
          </w:p>
        </w:tc>
        <w:tc>
          <w:tcPr>
            <w:gridSpan w:val="15"/>
            <w:tcBorders>
              <w:top w:val="single" w:color="000000" w:sz="8" w:space="0"/>
            </w:tcBorders>
            <w:shd w:val="clear" w:color="auto" w:fill="FFFFFF"/>
            <w:tcMar>
              <w:top w:w="0" w:type="dxa"/>
              <w:left w:w="0" w:type="dxa"/>
              <w:bottom w:w="0" w:type="dxa"/>
              <w:right w:w="0" w:type="dxa"/>
            </w:tcMar>
          </w:tcPr>
          <w:p>
            <w:pPr>
              <w:pStyle w:val="4"/>
            </w:pPr>
          </w:p>
        </w:tc>
        <w:tc>
          <w:p>
            <w:pPr>
              <w:pStyle w:val="4"/>
            </w:pPr>
          </w:p>
        </w:tc>
      </w:tr>
      <w:tr>
        <w:tblPrEx>
          <w:tblCellMar>
            <w:top w:w="0" w:type="dxa"/>
            <w:left w:w="10" w:type="dxa"/>
            <w:bottom w:w="0" w:type="dxa"/>
            <w:right w:w="10" w:type="dxa"/>
          </w:tblCellMar>
        </w:tblPrEx>
        <w:trPr>
          <w:gridAfter w:val="4"/>
          <w:trHeight w:val="960" w:hRule="exact"/>
        </w:trPr>
        <w:tc>
          <w:p>
            <w:pPr>
              <w:pStyle w:val="4"/>
            </w:pPr>
          </w:p>
        </w:tc>
        <w:tc>
          <w:tcPr>
            <w:gridSpan w:val="5"/>
          </w:tcPr>
          <w:p>
            <w:pPr>
              <w:pStyle w:val="4"/>
            </w:pPr>
          </w:p>
        </w:tc>
        <w:tc>
          <w:p>
            <w:pPr>
              <w:pStyle w:val="4"/>
            </w:pPr>
          </w:p>
        </w:tc>
        <w:tc>
          <w:tcPr>
            <w:gridSpan w:val="3"/>
          </w:tcPr>
          <w:p>
            <w:pPr>
              <w:pStyle w:val="4"/>
            </w:pPr>
          </w:p>
        </w:tc>
        <w:tc>
          <w:tcPr>
            <w:gridSpan w:val="2"/>
          </w:tcPr>
          <w:p>
            <w:pPr>
              <w:pStyle w:val="4"/>
            </w:pPr>
          </w:p>
        </w:tc>
        <w:tc>
          <w:p>
            <w:pPr>
              <w:pStyle w:val="4"/>
            </w:pPr>
          </w:p>
        </w:tc>
        <w:tc>
          <w:tcPr>
            <w:gridSpan w:val="3"/>
          </w:tcPr>
          <w:p>
            <w:pPr>
              <w:pStyle w:val="4"/>
            </w:pPr>
          </w:p>
        </w:tc>
        <w:tc>
          <w:p>
            <w:pPr>
              <w:pStyle w:val="4"/>
            </w:pPr>
          </w:p>
        </w:tc>
      </w:tr>
      <w:tr>
        <w:tblPrEx>
          <w:tblCellMar>
            <w:top w:w="0" w:type="dxa"/>
            <w:left w:w="10" w:type="dxa"/>
            <w:bottom w:w="0" w:type="dxa"/>
            <w:right w:w="10" w:type="dxa"/>
          </w:tblCellMar>
        </w:tblPrEx>
        <w:trPr>
          <w:gridAfter w:val="4"/>
          <w:trHeight w:val="3020" w:hRule="atLeast"/>
        </w:trPr>
        <w:tc>
          <w:p>
            <w:pPr>
              <w:pStyle w:val="4"/>
            </w:pPr>
          </w:p>
        </w:tc>
        <w:tc>
          <w:tcPr>
            <w:gridSpan w:val="15"/>
            <w:tcMar>
              <w:top w:w="0" w:type="dxa"/>
              <w:left w:w="0" w:type="dxa"/>
              <w:bottom w:w="0" w:type="dxa"/>
              <w:right w:w="0" w:type="dxa"/>
            </w:tcMar>
            <w:vAlign w:val="center"/>
          </w:tcPr>
          <w:p>
            <w:pPr>
              <w:spacing w:before="0" w:after="0" w:line="360" w:lineRule="auto"/>
              <w:jc w:val="center"/>
            </w:pPr>
            <w:r>
              <w:rPr>
                <w:rFonts w:ascii="宋体" w:hAnsi="宋体" w:eastAsia="宋体" w:cs="宋体"/>
                <w:b/>
                <w:color w:val="000000"/>
                <w:sz w:val="32"/>
              </w:rPr>
              <w:t>兴银理财睿盈年年升11号净值型理财产品</w:t>
            </w:r>
            <w:r>
              <w:rPr>
                <w:rFonts w:ascii="宋体" w:hAnsi="宋体" w:eastAsia="宋体" w:cs="宋体"/>
                <w:b/>
                <w:color w:val="000000"/>
                <w:sz w:val="32"/>
              </w:rPr>
              <w:br w:type="textWrapping"/>
            </w:r>
            <w:r>
              <w:rPr>
                <w:rFonts w:ascii="宋体" w:hAnsi="宋体" w:eastAsia="宋体" w:cs="宋体"/>
                <w:b/>
                <w:color w:val="000000"/>
                <w:sz w:val="32"/>
              </w:rPr>
              <w:t>2022年第一季度报告</w:t>
            </w:r>
          </w:p>
        </w:tc>
        <w:tc>
          <w:p>
            <w:pPr>
              <w:pStyle w:val="4"/>
            </w:pPr>
          </w:p>
        </w:tc>
      </w:tr>
      <w:tr>
        <w:tblPrEx>
          <w:tblCellMar>
            <w:top w:w="0" w:type="dxa"/>
            <w:left w:w="10" w:type="dxa"/>
            <w:bottom w:w="0" w:type="dxa"/>
            <w:right w:w="10" w:type="dxa"/>
          </w:tblCellMar>
        </w:tblPrEx>
        <w:trPr>
          <w:gridAfter w:val="4"/>
          <w:trHeight w:val="6600" w:hRule="exact"/>
        </w:trPr>
        <w:tc>
          <w:p>
            <w:pPr>
              <w:pStyle w:val="4"/>
            </w:pPr>
          </w:p>
        </w:tc>
        <w:tc>
          <w:tcPr>
            <w:gridSpan w:val="5"/>
          </w:tcPr>
          <w:p>
            <w:pPr>
              <w:pStyle w:val="4"/>
            </w:pPr>
          </w:p>
        </w:tc>
        <w:tc>
          <w:p>
            <w:pPr>
              <w:pStyle w:val="4"/>
            </w:pPr>
          </w:p>
        </w:tc>
        <w:tc>
          <w:tcPr>
            <w:gridSpan w:val="3"/>
          </w:tcPr>
          <w:p>
            <w:pPr>
              <w:pStyle w:val="4"/>
            </w:pPr>
          </w:p>
        </w:tc>
        <w:tc>
          <w:tcPr>
            <w:gridSpan w:val="2"/>
          </w:tcPr>
          <w:p>
            <w:pPr>
              <w:pStyle w:val="4"/>
            </w:pPr>
          </w:p>
        </w:tc>
        <w:tc>
          <w:p>
            <w:pPr>
              <w:pStyle w:val="4"/>
            </w:pPr>
          </w:p>
        </w:tc>
        <w:tc>
          <w:tcPr>
            <w:gridSpan w:val="3"/>
          </w:tcPr>
          <w:p>
            <w:pPr>
              <w:pStyle w:val="4"/>
            </w:pPr>
          </w:p>
        </w:tc>
        <w:tc>
          <w:p>
            <w:pPr>
              <w:pStyle w:val="4"/>
            </w:pPr>
          </w:p>
        </w:tc>
      </w:tr>
      <w:tr>
        <w:tblPrEx>
          <w:tblCellMar>
            <w:top w:w="0" w:type="dxa"/>
            <w:left w:w="10" w:type="dxa"/>
            <w:bottom w:w="0" w:type="dxa"/>
            <w:right w:w="10" w:type="dxa"/>
          </w:tblCellMar>
        </w:tblPrEx>
        <w:trPr>
          <w:gridAfter w:val="4"/>
          <w:trHeight w:val="500" w:hRule="atLeast"/>
        </w:trPr>
        <w:tc>
          <w:p>
            <w:pPr>
              <w:pStyle w:val="4"/>
            </w:pPr>
          </w:p>
        </w:tc>
        <w:tc>
          <w:tcPr>
            <w:gridSpan w:val="5"/>
          </w:tcPr>
          <w:p>
            <w:pPr>
              <w:pStyle w:val="4"/>
            </w:pPr>
          </w:p>
        </w:tc>
        <w:tc>
          <w:tcPr>
            <w:gridSpan w:val="7"/>
            <w:tcMar>
              <w:top w:w="0" w:type="dxa"/>
              <w:left w:w="0" w:type="dxa"/>
              <w:bottom w:w="0" w:type="dxa"/>
              <w:right w:w="0" w:type="dxa"/>
            </w:tcMar>
            <w:vAlign w:val="center"/>
          </w:tcPr>
          <w:p>
            <w:pPr>
              <w:jc w:val="left"/>
            </w:pPr>
            <w:r>
              <w:rPr>
                <w:rFonts w:ascii="宋体" w:hAnsi="宋体" w:eastAsia="宋体" w:cs="宋体"/>
                <w:color w:val="000000"/>
                <w:sz w:val="24"/>
              </w:rPr>
              <w:t>理财产品管理人：兴银理财有限责任公司</w:t>
            </w:r>
          </w:p>
        </w:tc>
        <w:tc>
          <w:tcPr>
            <w:gridSpan w:val="3"/>
          </w:tcPr>
          <w:p>
            <w:pPr>
              <w:pStyle w:val="4"/>
            </w:pPr>
          </w:p>
        </w:tc>
        <w:tc>
          <w:p>
            <w:pPr>
              <w:pStyle w:val="4"/>
            </w:pPr>
          </w:p>
        </w:tc>
      </w:tr>
      <w:tr>
        <w:tblPrEx>
          <w:tblCellMar>
            <w:top w:w="0" w:type="dxa"/>
            <w:left w:w="10" w:type="dxa"/>
            <w:bottom w:w="0" w:type="dxa"/>
            <w:right w:w="10" w:type="dxa"/>
          </w:tblCellMar>
        </w:tblPrEx>
        <w:trPr>
          <w:gridAfter w:val="4"/>
          <w:trHeight w:val="500" w:hRule="atLeast"/>
        </w:trPr>
        <w:tc>
          <w:p>
            <w:pPr>
              <w:pStyle w:val="4"/>
            </w:pPr>
          </w:p>
        </w:tc>
        <w:tc>
          <w:tcPr>
            <w:gridSpan w:val="5"/>
          </w:tcPr>
          <w:p>
            <w:pPr>
              <w:pStyle w:val="4"/>
            </w:pPr>
          </w:p>
        </w:tc>
        <w:tc>
          <w:tcPr>
            <w:gridSpan w:val="7"/>
            <w:tcMar>
              <w:top w:w="0" w:type="dxa"/>
              <w:left w:w="0" w:type="dxa"/>
              <w:bottom w:w="0" w:type="dxa"/>
              <w:right w:w="0" w:type="dxa"/>
            </w:tcMar>
            <w:vAlign w:val="center"/>
          </w:tcPr>
          <w:p>
            <w:pPr>
              <w:jc w:val="left"/>
            </w:pPr>
            <w:r>
              <w:rPr>
                <w:rFonts w:ascii="宋体" w:hAnsi="宋体" w:eastAsia="宋体" w:cs="宋体"/>
                <w:color w:val="000000"/>
                <w:sz w:val="24"/>
              </w:rPr>
              <w:t>理财产品托管人：兴业银行股份有限公司</w:t>
            </w:r>
          </w:p>
        </w:tc>
        <w:tc>
          <w:tcPr>
            <w:gridSpan w:val="3"/>
          </w:tcPr>
          <w:p>
            <w:pPr>
              <w:pStyle w:val="4"/>
            </w:pPr>
          </w:p>
        </w:tc>
        <w:tc>
          <w:p>
            <w:pPr>
              <w:pStyle w:val="4"/>
            </w:pPr>
          </w:p>
        </w:tc>
      </w:tr>
      <w:tr>
        <w:tblPrEx>
          <w:tblCellMar>
            <w:top w:w="0" w:type="dxa"/>
            <w:left w:w="10" w:type="dxa"/>
            <w:bottom w:w="0" w:type="dxa"/>
            <w:right w:w="10" w:type="dxa"/>
          </w:tblCellMar>
        </w:tblPrEx>
        <w:trPr>
          <w:gridAfter w:val="4"/>
          <w:trHeight w:val="500" w:hRule="atLeast"/>
        </w:trPr>
        <w:tc>
          <w:p>
            <w:pPr>
              <w:pStyle w:val="4"/>
            </w:pPr>
          </w:p>
        </w:tc>
        <w:tc>
          <w:tcPr>
            <w:gridSpan w:val="5"/>
          </w:tcPr>
          <w:p>
            <w:pPr>
              <w:pStyle w:val="4"/>
            </w:pPr>
          </w:p>
        </w:tc>
        <w:tc>
          <w:tcPr>
            <w:gridSpan w:val="7"/>
            <w:tcMar>
              <w:top w:w="0" w:type="dxa"/>
              <w:left w:w="0" w:type="dxa"/>
              <w:bottom w:w="0" w:type="dxa"/>
              <w:right w:w="0" w:type="dxa"/>
            </w:tcMar>
            <w:vAlign w:val="center"/>
          </w:tcPr>
          <w:p>
            <w:pPr>
              <w:jc w:val="left"/>
            </w:pPr>
            <w:r>
              <w:rPr>
                <w:rFonts w:ascii="宋体" w:hAnsi="宋体" w:eastAsia="宋体" w:cs="宋体"/>
                <w:color w:val="000000"/>
                <w:sz w:val="24"/>
              </w:rPr>
              <w:t>报告送出日期：2022年4月22日</w:t>
            </w:r>
          </w:p>
        </w:tc>
        <w:tc>
          <w:tcPr>
            <w:gridSpan w:val="3"/>
          </w:tcPr>
          <w:p>
            <w:pPr>
              <w:pStyle w:val="4"/>
            </w:pPr>
          </w:p>
        </w:tc>
        <w:tc>
          <w:p>
            <w:pPr>
              <w:pStyle w:val="4"/>
            </w:pPr>
          </w:p>
        </w:tc>
      </w:tr>
      <w:tr>
        <w:tblPrEx>
          <w:tblCellMar>
            <w:top w:w="0" w:type="dxa"/>
            <w:left w:w="10" w:type="dxa"/>
            <w:bottom w:w="0" w:type="dxa"/>
            <w:right w:w="10" w:type="dxa"/>
          </w:tblCellMar>
        </w:tblPrEx>
        <w:trPr>
          <w:gridAfter w:val="4"/>
          <w:trHeight w:val="2720" w:hRule="exact"/>
        </w:trPr>
        <w:tc>
          <w:p>
            <w:pPr>
              <w:pStyle w:val="4"/>
            </w:pPr>
          </w:p>
        </w:tc>
        <w:tc>
          <w:tcPr>
            <w:gridSpan w:val="5"/>
          </w:tcPr>
          <w:p>
            <w:pPr>
              <w:pStyle w:val="4"/>
            </w:pPr>
          </w:p>
        </w:tc>
        <w:tc>
          <w:p>
            <w:pPr>
              <w:pStyle w:val="4"/>
            </w:pPr>
          </w:p>
        </w:tc>
        <w:tc>
          <w:tcPr>
            <w:gridSpan w:val="3"/>
          </w:tcPr>
          <w:p>
            <w:pPr>
              <w:pStyle w:val="4"/>
            </w:pPr>
          </w:p>
        </w:tc>
        <w:tc>
          <w:tcPr>
            <w:gridSpan w:val="2"/>
          </w:tcPr>
          <w:p>
            <w:pPr>
              <w:pStyle w:val="4"/>
            </w:pPr>
          </w:p>
        </w:tc>
        <w:tc>
          <w:p>
            <w:pPr>
              <w:pStyle w:val="4"/>
            </w:pPr>
          </w:p>
        </w:tc>
        <w:tc>
          <w:tcPr>
            <w:gridSpan w:val="3"/>
          </w:tcPr>
          <w:p>
            <w:pPr>
              <w:pStyle w:val="4"/>
            </w:pPr>
          </w:p>
        </w:tc>
        <w:tc>
          <w:p>
            <w:pPr>
              <w:pStyle w:val="4"/>
            </w:pPr>
          </w:p>
        </w:tc>
      </w:tr>
      <w:tr>
        <w:tblPrEx>
          <w:tblCellMar>
            <w:top w:w="0" w:type="dxa"/>
            <w:left w:w="10" w:type="dxa"/>
            <w:bottom w:w="0" w:type="dxa"/>
            <w:right w:w="10" w:type="dxa"/>
          </w:tblCellMar>
        </w:tblPrEx>
        <w:trPr>
          <w:gridAfter w:val="4"/>
          <w:trHeight w:val="400" w:hRule="atLeast"/>
        </w:trPr>
        <w:tc>
          <w:p>
            <w:pPr>
              <w:pStyle w:val="4"/>
            </w:pPr>
          </w:p>
        </w:tc>
        <w:tc>
          <w:tcPr>
            <w:gridSpan w:val="5"/>
          </w:tcPr>
          <w:p>
            <w:pPr>
              <w:pStyle w:val="4"/>
            </w:pPr>
          </w:p>
        </w:tc>
        <w:tc>
          <w:p>
            <w:pPr>
              <w:pStyle w:val="4"/>
            </w:pPr>
          </w:p>
        </w:tc>
        <w:tc>
          <w:tcPr>
            <w:gridSpan w:val="3"/>
            <w:tcMar>
              <w:top w:w="0" w:type="dxa"/>
              <w:left w:w="0" w:type="dxa"/>
              <w:bottom w:w="0" w:type="dxa"/>
              <w:right w:w="0" w:type="dxa"/>
            </w:tcMar>
            <w:vAlign w:val="top"/>
          </w:tcPr>
          <w:p>
            <w:pPr>
              <w:jc w:val="right"/>
            </w:pPr>
            <w:r>
              <w:rPr>
                <w:rFonts w:ascii="SansSerif" w:hAnsi="SansSerif" w:eastAsia="SansSerif" w:cs="SansSerif"/>
                <w:color w:val="000000"/>
                <w:sz w:val="18"/>
              </w:rPr>
              <w:t>1/</w:t>
            </w:r>
          </w:p>
        </w:tc>
        <w:tc>
          <w:tcPr>
            <w:gridSpan w:val="2"/>
            <w:tcMar>
              <w:top w:w="0" w:type="dxa"/>
              <w:left w:w="0" w:type="dxa"/>
              <w:bottom w:w="0" w:type="dxa"/>
              <w:right w:w="0" w:type="dxa"/>
            </w:tcMar>
            <w:vAlign w:val="top"/>
          </w:tcPr>
          <w:p>
            <w:pPr>
              <w:jc w:val="left"/>
            </w:pPr>
            <w:r>
              <w:rPr>
                <w:rFonts w:ascii="SansSerif" w:hAnsi="SansSerif" w:eastAsia="SansSerif" w:cs="SansSerif"/>
                <w:color w:val="000000"/>
                <w:sz w:val="18"/>
              </w:rPr>
              <w:t>7</w:t>
            </w:r>
          </w:p>
        </w:tc>
        <w:tc>
          <w:p>
            <w:pPr>
              <w:pStyle w:val="4"/>
            </w:pPr>
          </w:p>
        </w:tc>
        <w:tc>
          <w:tcPr>
            <w:gridSpan w:val="3"/>
          </w:tcPr>
          <w:p>
            <w:pPr>
              <w:pStyle w:val="4"/>
            </w:pPr>
          </w:p>
        </w:tc>
        <w:tc>
          <w:p>
            <w:pPr>
              <w:pStyle w:val="4"/>
            </w:pPr>
          </w:p>
        </w:tc>
      </w:tr>
      <w:tr>
        <w:tblPrEx>
          <w:tblCellMar>
            <w:top w:w="0" w:type="dxa"/>
            <w:left w:w="10" w:type="dxa"/>
            <w:bottom w:w="0" w:type="dxa"/>
            <w:right w:w="10" w:type="dxa"/>
          </w:tblCellMar>
        </w:tblPrEx>
        <w:trPr>
          <w:gridAfter w:val="4"/>
          <w:trHeight w:val="0" w:hRule="atLeast"/>
        </w:trPr>
        <w:tc>
          <w:p>
            <w:pPr>
              <w:pStyle w:val="4"/>
              <w:pageBreakBefore/>
            </w:pPr>
            <w:bookmarkStart w:id="1" w:name="JR_PAGE_ANCHOR_0_2"/>
            <w:bookmarkEnd w:id="1"/>
          </w:p>
        </w:tc>
        <w:tc>
          <w:tcPr>
            <w:gridSpan w:val="3"/>
          </w:tcPr>
          <w:p>
            <w:pPr>
              <w:pStyle w:val="4"/>
            </w:pPr>
          </w:p>
        </w:tc>
        <w:tc>
          <w:tcPr>
            <w:gridSpan w:val="3"/>
          </w:tcPr>
          <w:p>
            <w:pPr>
              <w:pStyle w:val="4"/>
            </w:pPr>
          </w:p>
        </w:tc>
        <w:tc>
          <w:tcPr>
            <w:gridSpan w:val="2"/>
          </w:tcPr>
          <w:p>
            <w:pPr>
              <w:pStyle w:val="4"/>
            </w:pPr>
          </w:p>
        </w:tc>
        <w:tc>
          <w:p>
            <w:pPr>
              <w:pStyle w:val="4"/>
            </w:pPr>
          </w:p>
        </w:tc>
        <w:tc>
          <w:p>
            <w:pPr>
              <w:pStyle w:val="4"/>
            </w:pPr>
          </w:p>
        </w:tc>
        <w:tc>
          <w:p>
            <w:pPr>
              <w:pStyle w:val="4"/>
            </w:pPr>
          </w:p>
        </w:tc>
        <w:tc>
          <w:tcPr>
            <w:gridSpan w:val="3"/>
          </w:tcPr>
          <w:p>
            <w:pPr>
              <w:pStyle w:val="4"/>
            </w:pPr>
          </w:p>
        </w:tc>
        <w:tc>
          <w:p>
            <w:pPr>
              <w:pStyle w:val="4"/>
            </w:pPr>
          </w:p>
        </w:tc>
        <w:tc>
          <w:p>
            <w:pPr>
              <w:pStyle w:val="4"/>
            </w:pPr>
          </w:p>
        </w:tc>
      </w:tr>
      <w:tr>
        <w:tblPrEx>
          <w:tblCellMar>
            <w:top w:w="0" w:type="dxa"/>
            <w:left w:w="10" w:type="dxa"/>
            <w:bottom w:w="0" w:type="dxa"/>
            <w:right w:w="10" w:type="dxa"/>
          </w:tblCellMar>
        </w:tblPrEx>
        <w:trPr>
          <w:gridAfter w:val="4"/>
          <w:trHeight w:val="400" w:hRule="atLeast"/>
        </w:trPr>
        <w:tc>
          <w:p>
            <w:pPr>
              <w:pStyle w:val="4"/>
            </w:pPr>
          </w:p>
        </w:tc>
        <w:tc>
          <w:tcPr>
            <w:gridSpan w:val="15"/>
            <w:tcMar>
              <w:top w:w="0" w:type="dxa"/>
              <w:left w:w="0" w:type="dxa"/>
              <w:bottom w:w="0" w:type="dxa"/>
              <w:right w:w="0" w:type="dxa"/>
            </w:tcMar>
            <w:vAlign w:val="bottom"/>
          </w:tcPr>
          <w:p>
            <w:pPr>
              <w:spacing w:before="0" w:after="0" w:line="192" w:lineRule="auto"/>
              <w:jc w:val="left"/>
            </w:pPr>
            <w:r>
              <w:rPr>
                <w:rFonts w:ascii="宋体" w:hAnsi="宋体" w:eastAsia="宋体" w:cs="宋体"/>
                <w:color w:val="808080"/>
                <w:sz w:val="18"/>
              </w:rPr>
              <w:t>兴银理财睿盈年年升11号净值型理财产品2022年第一季度报告</w:t>
            </w:r>
          </w:p>
        </w:tc>
        <w:tc>
          <w:p>
            <w:pPr>
              <w:pStyle w:val="4"/>
            </w:pPr>
          </w:p>
        </w:tc>
      </w:tr>
      <w:tr>
        <w:tblPrEx>
          <w:tblCellMar>
            <w:top w:w="0" w:type="dxa"/>
            <w:left w:w="10" w:type="dxa"/>
            <w:bottom w:w="0" w:type="dxa"/>
            <w:right w:w="10" w:type="dxa"/>
          </w:tblCellMar>
        </w:tblPrEx>
        <w:trPr>
          <w:gridAfter w:val="4"/>
          <w:trHeight w:val="20" w:hRule="exact"/>
        </w:trPr>
        <w:tc>
          <w:p>
            <w:pPr>
              <w:pStyle w:val="4"/>
            </w:pPr>
          </w:p>
        </w:tc>
        <w:tc>
          <w:tcPr>
            <w:gridSpan w:val="3"/>
          </w:tcPr>
          <w:p>
            <w:pPr>
              <w:pStyle w:val="4"/>
            </w:pPr>
          </w:p>
        </w:tc>
        <w:tc>
          <w:tcPr>
            <w:gridSpan w:val="3"/>
          </w:tcPr>
          <w:p>
            <w:pPr>
              <w:pStyle w:val="4"/>
            </w:pPr>
          </w:p>
        </w:tc>
        <w:tc>
          <w:tcPr>
            <w:gridSpan w:val="2"/>
          </w:tcPr>
          <w:p>
            <w:pPr>
              <w:pStyle w:val="4"/>
            </w:pPr>
          </w:p>
        </w:tc>
        <w:tc>
          <w:p>
            <w:pPr>
              <w:pStyle w:val="4"/>
            </w:pPr>
          </w:p>
        </w:tc>
        <w:tc>
          <w:p>
            <w:pPr>
              <w:pStyle w:val="4"/>
            </w:pPr>
          </w:p>
        </w:tc>
        <w:tc>
          <w:p>
            <w:pPr>
              <w:pStyle w:val="4"/>
            </w:pPr>
          </w:p>
        </w:tc>
        <w:tc>
          <w:tcPr>
            <w:gridSpan w:val="3"/>
          </w:tcPr>
          <w:p>
            <w:pPr>
              <w:pStyle w:val="4"/>
            </w:pPr>
          </w:p>
        </w:tc>
        <w:tc>
          <w:p>
            <w:pPr>
              <w:pStyle w:val="4"/>
            </w:pPr>
          </w:p>
        </w:tc>
        <w:tc>
          <w:p>
            <w:pPr>
              <w:pStyle w:val="4"/>
            </w:pPr>
          </w:p>
        </w:tc>
      </w:tr>
      <w:tr>
        <w:tblPrEx>
          <w:tblCellMar>
            <w:top w:w="0" w:type="dxa"/>
            <w:left w:w="10" w:type="dxa"/>
            <w:bottom w:w="0" w:type="dxa"/>
            <w:right w:w="10" w:type="dxa"/>
          </w:tblCellMar>
        </w:tblPrEx>
        <w:trPr>
          <w:gridAfter w:val="4"/>
          <w:trHeight w:val="20" w:hRule="exact"/>
        </w:trPr>
        <w:tc>
          <w:p>
            <w:pPr>
              <w:pStyle w:val="4"/>
            </w:pPr>
          </w:p>
        </w:tc>
        <w:tc>
          <w:tcPr>
            <w:gridSpan w:val="15"/>
            <w:tcBorders>
              <w:top w:val="single" w:color="000000" w:sz="8" w:space="0"/>
            </w:tcBorders>
            <w:shd w:val="clear" w:color="auto" w:fill="FFFFFF"/>
            <w:tcMar>
              <w:top w:w="0" w:type="dxa"/>
              <w:left w:w="0" w:type="dxa"/>
              <w:bottom w:w="0" w:type="dxa"/>
              <w:right w:w="0" w:type="dxa"/>
            </w:tcMar>
          </w:tcPr>
          <w:p>
            <w:pPr>
              <w:pStyle w:val="4"/>
            </w:pPr>
          </w:p>
        </w:tc>
        <w:tc>
          <w:p>
            <w:pPr>
              <w:pStyle w:val="4"/>
            </w:pPr>
          </w:p>
        </w:tc>
      </w:tr>
      <w:tr>
        <w:tblPrEx>
          <w:tblCellMar>
            <w:top w:w="0" w:type="dxa"/>
            <w:left w:w="10" w:type="dxa"/>
            <w:bottom w:w="0" w:type="dxa"/>
            <w:right w:w="10" w:type="dxa"/>
          </w:tblCellMar>
        </w:tblPrEx>
        <w:trPr>
          <w:gridAfter w:val="4"/>
          <w:trHeight w:val="840" w:hRule="exact"/>
        </w:trPr>
        <w:tc>
          <w:p>
            <w:pPr>
              <w:pStyle w:val="4"/>
            </w:pPr>
          </w:p>
        </w:tc>
        <w:tc>
          <w:tcPr>
            <w:gridSpan w:val="3"/>
          </w:tcPr>
          <w:p>
            <w:pPr>
              <w:pStyle w:val="4"/>
            </w:pPr>
          </w:p>
        </w:tc>
        <w:tc>
          <w:tcPr>
            <w:gridSpan w:val="3"/>
          </w:tcPr>
          <w:p>
            <w:pPr>
              <w:pStyle w:val="4"/>
            </w:pPr>
          </w:p>
        </w:tc>
        <w:tc>
          <w:tcPr>
            <w:gridSpan w:val="2"/>
          </w:tcPr>
          <w:p>
            <w:pPr>
              <w:pStyle w:val="4"/>
            </w:pPr>
          </w:p>
        </w:tc>
        <w:tc>
          <w:p>
            <w:pPr>
              <w:pStyle w:val="4"/>
            </w:pPr>
          </w:p>
        </w:tc>
        <w:tc>
          <w:p>
            <w:pPr>
              <w:pStyle w:val="4"/>
            </w:pPr>
          </w:p>
        </w:tc>
        <w:tc>
          <w:p>
            <w:pPr>
              <w:pStyle w:val="4"/>
            </w:pPr>
          </w:p>
        </w:tc>
        <w:tc>
          <w:tcPr>
            <w:gridSpan w:val="3"/>
          </w:tcPr>
          <w:p>
            <w:pPr>
              <w:pStyle w:val="4"/>
            </w:pPr>
          </w:p>
        </w:tc>
        <w:tc>
          <w:p>
            <w:pPr>
              <w:pStyle w:val="4"/>
            </w:pPr>
          </w:p>
        </w:tc>
        <w:tc>
          <w:p>
            <w:pPr>
              <w:pStyle w:val="4"/>
            </w:pPr>
          </w:p>
        </w:tc>
      </w:tr>
      <w:tr>
        <w:tblPrEx>
          <w:tblCellMar>
            <w:top w:w="0" w:type="dxa"/>
            <w:left w:w="10" w:type="dxa"/>
            <w:bottom w:w="0" w:type="dxa"/>
            <w:right w:w="10" w:type="dxa"/>
          </w:tblCellMar>
        </w:tblPrEx>
        <w:trPr>
          <w:gridAfter w:val="4"/>
          <w:trHeight w:val="600" w:hRule="atLeast"/>
        </w:trPr>
        <w:tc>
          <w:p>
            <w:pPr>
              <w:pStyle w:val="4"/>
            </w:pPr>
          </w:p>
        </w:tc>
        <w:tc>
          <w:tcPr>
            <w:gridSpan w:val="3"/>
          </w:tcPr>
          <w:p>
            <w:pPr>
              <w:pStyle w:val="4"/>
            </w:pPr>
          </w:p>
        </w:tc>
        <w:tc>
          <w:tcPr>
            <w:gridSpan w:val="3"/>
          </w:tcPr>
          <w:p>
            <w:pPr>
              <w:pStyle w:val="4"/>
            </w:pPr>
          </w:p>
        </w:tc>
        <w:tc>
          <w:tcPr>
            <w:gridSpan w:val="2"/>
          </w:tcPr>
          <w:p>
            <w:pPr>
              <w:pStyle w:val="4"/>
            </w:pPr>
          </w:p>
        </w:tc>
        <w:tc>
          <w:tcPr>
            <w:gridSpan w:val="2"/>
            <w:tcMar>
              <w:top w:w="0" w:type="dxa"/>
              <w:left w:w="0" w:type="dxa"/>
              <w:bottom w:w="0" w:type="dxa"/>
              <w:right w:w="0" w:type="dxa"/>
            </w:tcMar>
            <w:vAlign w:val="top"/>
          </w:tcPr>
          <w:p>
            <w:pPr>
              <w:jc w:val="center"/>
            </w:pPr>
            <w:r>
              <w:rPr>
                <w:rFonts w:ascii="宋体" w:hAnsi="宋体" w:eastAsia="宋体" w:cs="宋体"/>
                <w:b/>
                <w:color w:val="000000"/>
                <w:sz w:val="30"/>
              </w:rPr>
              <w:t>目  录</w:t>
            </w:r>
          </w:p>
        </w:tc>
        <w:tc>
          <w:p>
            <w:pPr>
              <w:pStyle w:val="4"/>
            </w:pPr>
          </w:p>
        </w:tc>
        <w:tc>
          <w:tcPr>
            <w:gridSpan w:val="3"/>
          </w:tcPr>
          <w:p>
            <w:pPr>
              <w:pStyle w:val="4"/>
            </w:pPr>
          </w:p>
        </w:tc>
        <w:tc>
          <w:p>
            <w:pPr>
              <w:pStyle w:val="4"/>
            </w:pPr>
          </w:p>
        </w:tc>
        <w:tc>
          <w:p>
            <w:pPr>
              <w:pStyle w:val="4"/>
            </w:pPr>
          </w:p>
        </w:tc>
      </w:tr>
      <w:tr>
        <w:tblPrEx>
          <w:tblCellMar>
            <w:top w:w="0" w:type="dxa"/>
            <w:left w:w="10" w:type="dxa"/>
            <w:bottom w:w="0" w:type="dxa"/>
            <w:right w:w="10" w:type="dxa"/>
          </w:tblCellMar>
        </w:tblPrEx>
        <w:trPr>
          <w:gridAfter w:val="4"/>
          <w:trHeight w:val="440" w:hRule="exact"/>
        </w:trPr>
        <w:tc>
          <w:p>
            <w:pPr>
              <w:pStyle w:val="4"/>
            </w:pPr>
          </w:p>
        </w:tc>
        <w:tc>
          <w:tcPr>
            <w:gridSpan w:val="3"/>
          </w:tcPr>
          <w:p>
            <w:pPr>
              <w:pStyle w:val="4"/>
            </w:pPr>
          </w:p>
        </w:tc>
        <w:tc>
          <w:tcPr>
            <w:gridSpan w:val="3"/>
          </w:tcPr>
          <w:p>
            <w:pPr>
              <w:pStyle w:val="4"/>
            </w:pPr>
          </w:p>
        </w:tc>
        <w:tc>
          <w:tcPr>
            <w:gridSpan w:val="2"/>
          </w:tcPr>
          <w:p>
            <w:pPr>
              <w:pStyle w:val="4"/>
            </w:pPr>
          </w:p>
        </w:tc>
        <w:tc>
          <w:p>
            <w:pPr>
              <w:pStyle w:val="4"/>
            </w:pPr>
          </w:p>
        </w:tc>
        <w:tc>
          <w:p>
            <w:pPr>
              <w:pStyle w:val="4"/>
            </w:pPr>
          </w:p>
        </w:tc>
        <w:tc>
          <w:p>
            <w:pPr>
              <w:pStyle w:val="4"/>
            </w:pPr>
          </w:p>
        </w:tc>
        <w:tc>
          <w:tcPr>
            <w:gridSpan w:val="3"/>
          </w:tcPr>
          <w:p>
            <w:pPr>
              <w:pStyle w:val="4"/>
            </w:pPr>
          </w:p>
        </w:tc>
        <w:tc>
          <w:p>
            <w:pPr>
              <w:pStyle w:val="4"/>
            </w:pPr>
          </w:p>
        </w:tc>
        <w:tc>
          <w:p>
            <w:pPr>
              <w:pStyle w:val="4"/>
            </w:pPr>
          </w:p>
        </w:tc>
      </w:tr>
      <w:tr>
        <w:tblPrEx>
          <w:tblCellMar>
            <w:top w:w="0" w:type="dxa"/>
            <w:left w:w="10" w:type="dxa"/>
            <w:bottom w:w="0" w:type="dxa"/>
            <w:right w:w="10" w:type="dxa"/>
          </w:tblCellMar>
        </w:tblPrEx>
        <w:trPr>
          <w:gridAfter w:val="4"/>
          <w:trHeight w:val="6840" w:hRule="atLeast"/>
        </w:trPr>
        <w:tc>
          <w:p>
            <w:pPr>
              <w:pStyle w:val="4"/>
            </w:pPr>
          </w:p>
        </w:tc>
        <w:tc>
          <w:tcPr>
            <w:gridSpan w:val="3"/>
          </w:tcPr>
          <w:p>
            <w:pPr>
              <w:pStyle w:val="4"/>
            </w:pPr>
          </w:p>
        </w:tc>
        <w:tc>
          <w:tcPr>
            <w:gridSpan w:val="11"/>
            <w:tcMar>
              <w:top w:w="0" w:type="dxa"/>
              <w:left w:w="0" w:type="dxa"/>
              <w:bottom w:w="0" w:type="dxa"/>
              <w:right w:w="0" w:type="dxa"/>
            </w:tcMar>
            <w:vAlign w:val="top"/>
          </w:tcPr>
          <w:p>
            <w:pPr>
              <w:spacing w:before="0" w:after="0" w:line="336" w:lineRule="auto"/>
              <w:jc w:val="left"/>
            </w:pPr>
            <w:r>
              <w:rPr>
                <w:rFonts w:ascii="宋体" w:hAnsi="宋体" w:eastAsia="宋体" w:cs="宋体"/>
                <w:color w:val="000000"/>
                <w:sz w:val="21"/>
              </w:rPr>
              <w:t>§ 一. 重要提示</w:t>
            </w:r>
            <w:r>
              <w:rPr>
                <w:rFonts w:ascii="宋体" w:hAnsi="宋体" w:eastAsia="宋体" w:cs="宋体"/>
                <w:color w:val="000000"/>
                <w:sz w:val="21"/>
              </w:rPr>
              <w:br w:type="textWrapping"/>
            </w:r>
            <w:r>
              <w:rPr>
                <w:rFonts w:ascii="宋体" w:hAnsi="宋体" w:eastAsia="宋体" w:cs="宋体"/>
                <w:color w:val="000000"/>
                <w:sz w:val="21"/>
              </w:rPr>
              <w:t>§ 二. 产品基本信息</w:t>
            </w:r>
            <w:r>
              <w:rPr>
                <w:rFonts w:ascii="宋体" w:hAnsi="宋体" w:eastAsia="宋体" w:cs="宋体"/>
                <w:color w:val="000000"/>
                <w:sz w:val="21"/>
              </w:rPr>
              <w:br w:type="textWrapping"/>
            </w:r>
            <w:r>
              <w:rPr>
                <w:rFonts w:ascii="宋体" w:hAnsi="宋体" w:eastAsia="宋体" w:cs="宋体"/>
                <w:color w:val="000000"/>
                <w:sz w:val="21"/>
              </w:rPr>
              <w:t>§ 三. 产品收益表现</w:t>
            </w:r>
            <w:r>
              <w:rPr>
                <w:rFonts w:ascii="宋体" w:hAnsi="宋体" w:eastAsia="宋体" w:cs="宋体"/>
                <w:color w:val="000000"/>
                <w:sz w:val="21"/>
              </w:rPr>
              <w:br w:type="textWrapping"/>
            </w:r>
            <w:r>
              <w:rPr>
                <w:rFonts w:ascii="宋体" w:hAnsi="宋体" w:eastAsia="宋体" w:cs="宋体"/>
                <w:color w:val="000000"/>
                <w:sz w:val="21"/>
              </w:rPr>
              <w:t>§ 四. 产品投资经理简介</w:t>
            </w:r>
            <w:r>
              <w:rPr>
                <w:rFonts w:ascii="宋体" w:hAnsi="宋体" w:eastAsia="宋体" w:cs="宋体"/>
                <w:color w:val="000000"/>
                <w:sz w:val="21"/>
              </w:rPr>
              <w:br w:type="textWrapping"/>
            </w:r>
            <w:r>
              <w:rPr>
                <w:rFonts w:ascii="宋体" w:hAnsi="宋体" w:eastAsia="宋体" w:cs="宋体"/>
                <w:color w:val="000000"/>
                <w:sz w:val="21"/>
              </w:rPr>
              <w:t>§ 五. 报告期内产品投资策略</w:t>
            </w:r>
            <w:r>
              <w:rPr>
                <w:rFonts w:ascii="宋体" w:hAnsi="宋体" w:eastAsia="宋体" w:cs="宋体"/>
                <w:color w:val="000000"/>
                <w:sz w:val="21"/>
              </w:rPr>
              <w:br w:type="textWrapping"/>
            </w:r>
            <w:r>
              <w:rPr>
                <w:rFonts w:ascii="宋体" w:hAnsi="宋体" w:eastAsia="宋体" w:cs="宋体"/>
                <w:color w:val="000000"/>
                <w:sz w:val="21"/>
              </w:rPr>
              <w:t>§ 六. 投资组合情况</w:t>
            </w:r>
            <w:r>
              <w:rPr>
                <w:rFonts w:ascii="宋体" w:hAnsi="宋体" w:eastAsia="宋体" w:cs="宋体"/>
                <w:color w:val="000000"/>
                <w:sz w:val="21"/>
              </w:rPr>
              <w:br w:type="textWrapping"/>
            </w:r>
            <w:r>
              <w:rPr>
                <w:rFonts w:ascii="宋体" w:hAnsi="宋体" w:eastAsia="宋体" w:cs="宋体"/>
                <w:color w:val="000000"/>
                <w:sz w:val="21"/>
              </w:rPr>
              <w:t xml:space="preserve">     1. 报告期末资产组合情况</w:t>
            </w:r>
            <w:r>
              <w:rPr>
                <w:rFonts w:ascii="宋体" w:hAnsi="宋体" w:eastAsia="宋体" w:cs="宋体"/>
                <w:color w:val="000000"/>
                <w:sz w:val="21"/>
              </w:rPr>
              <w:br w:type="textWrapping"/>
            </w:r>
            <w:r>
              <w:rPr>
                <w:rFonts w:ascii="宋体" w:hAnsi="宋体" w:eastAsia="宋体" w:cs="宋体"/>
                <w:color w:val="000000"/>
                <w:sz w:val="21"/>
              </w:rPr>
              <w:t xml:space="preserve">     2. 报告期末杠杆融资情况</w:t>
            </w:r>
            <w:r>
              <w:rPr>
                <w:rFonts w:ascii="宋体" w:hAnsi="宋体" w:eastAsia="宋体" w:cs="宋体"/>
                <w:color w:val="000000"/>
                <w:sz w:val="21"/>
              </w:rPr>
              <w:br w:type="textWrapping"/>
            </w:r>
            <w:r>
              <w:rPr>
                <w:rFonts w:ascii="宋体" w:hAnsi="宋体" w:eastAsia="宋体" w:cs="宋体"/>
                <w:color w:val="000000"/>
                <w:sz w:val="21"/>
              </w:rPr>
              <w:t xml:space="preserve">     3. 投资组合的流动性风险分析</w:t>
            </w:r>
            <w:r>
              <w:rPr>
                <w:rFonts w:ascii="宋体" w:hAnsi="宋体" w:eastAsia="宋体" w:cs="宋体"/>
                <w:color w:val="000000"/>
                <w:sz w:val="21"/>
              </w:rPr>
              <w:br w:type="textWrapping"/>
            </w:r>
            <w:r>
              <w:rPr>
                <w:rFonts w:ascii="宋体" w:hAnsi="宋体" w:eastAsia="宋体" w:cs="宋体"/>
                <w:color w:val="000000"/>
                <w:sz w:val="21"/>
              </w:rPr>
              <w:t xml:space="preserve">     4. 报告期末资产持仓前十基本信息</w:t>
            </w:r>
            <w:r>
              <w:rPr>
                <w:rFonts w:ascii="宋体" w:hAnsi="宋体" w:eastAsia="宋体" w:cs="宋体"/>
                <w:color w:val="000000"/>
                <w:sz w:val="21"/>
              </w:rPr>
              <w:br w:type="textWrapping"/>
            </w:r>
            <w:r>
              <w:rPr>
                <w:rFonts w:ascii="宋体" w:hAnsi="宋体" w:eastAsia="宋体" w:cs="宋体"/>
                <w:color w:val="000000"/>
                <w:sz w:val="21"/>
              </w:rPr>
              <w:t xml:space="preserve">     5. 报告期间关联交易情况</w:t>
            </w:r>
            <w:r>
              <w:rPr>
                <w:rFonts w:ascii="宋体" w:hAnsi="宋体" w:eastAsia="宋体" w:cs="宋体"/>
                <w:color w:val="000000"/>
                <w:sz w:val="21"/>
              </w:rPr>
              <w:br w:type="textWrapping"/>
            </w:r>
            <w:r>
              <w:rPr>
                <w:rFonts w:ascii="宋体" w:hAnsi="宋体" w:eastAsia="宋体" w:cs="宋体"/>
                <w:color w:val="000000"/>
                <w:sz w:val="21"/>
              </w:rPr>
              <w:t xml:space="preserve">     6. 投资账户信息</w:t>
            </w:r>
          </w:p>
        </w:tc>
        <w:tc>
          <w:p>
            <w:pPr>
              <w:pStyle w:val="4"/>
            </w:pPr>
          </w:p>
        </w:tc>
        <w:tc>
          <w:p>
            <w:pPr>
              <w:pStyle w:val="4"/>
            </w:pPr>
          </w:p>
        </w:tc>
      </w:tr>
      <w:tr>
        <w:tblPrEx>
          <w:tblCellMar>
            <w:top w:w="0" w:type="dxa"/>
            <w:left w:w="10" w:type="dxa"/>
            <w:bottom w:w="0" w:type="dxa"/>
            <w:right w:w="10" w:type="dxa"/>
          </w:tblCellMar>
        </w:tblPrEx>
        <w:trPr>
          <w:gridAfter w:val="4"/>
          <w:trHeight w:val="6080" w:hRule="exact"/>
        </w:trPr>
        <w:tc>
          <w:p>
            <w:pPr>
              <w:pStyle w:val="4"/>
            </w:pPr>
          </w:p>
        </w:tc>
        <w:tc>
          <w:tcPr>
            <w:gridSpan w:val="3"/>
          </w:tcPr>
          <w:p>
            <w:pPr>
              <w:pStyle w:val="4"/>
            </w:pPr>
          </w:p>
        </w:tc>
        <w:tc>
          <w:tcPr>
            <w:gridSpan w:val="3"/>
          </w:tcPr>
          <w:p>
            <w:pPr>
              <w:pStyle w:val="4"/>
            </w:pPr>
          </w:p>
        </w:tc>
        <w:tc>
          <w:tcPr>
            <w:gridSpan w:val="2"/>
          </w:tcPr>
          <w:p>
            <w:pPr>
              <w:pStyle w:val="4"/>
            </w:pPr>
          </w:p>
        </w:tc>
        <w:tc>
          <w:p>
            <w:pPr>
              <w:pStyle w:val="4"/>
            </w:pPr>
          </w:p>
        </w:tc>
        <w:tc>
          <w:p>
            <w:pPr>
              <w:pStyle w:val="4"/>
            </w:pPr>
          </w:p>
        </w:tc>
        <w:tc>
          <w:p>
            <w:pPr>
              <w:pStyle w:val="4"/>
            </w:pPr>
          </w:p>
        </w:tc>
        <w:tc>
          <w:tcPr>
            <w:gridSpan w:val="3"/>
          </w:tcPr>
          <w:p>
            <w:pPr>
              <w:pStyle w:val="4"/>
            </w:pPr>
          </w:p>
        </w:tc>
        <w:tc>
          <w:p>
            <w:pPr>
              <w:pStyle w:val="4"/>
            </w:pPr>
          </w:p>
        </w:tc>
        <w:tc>
          <w:p>
            <w:pPr>
              <w:pStyle w:val="4"/>
            </w:pPr>
          </w:p>
        </w:tc>
      </w:tr>
      <w:tr>
        <w:tblPrEx>
          <w:tblCellMar>
            <w:top w:w="0" w:type="dxa"/>
            <w:left w:w="10" w:type="dxa"/>
            <w:bottom w:w="0" w:type="dxa"/>
            <w:right w:w="10" w:type="dxa"/>
          </w:tblCellMar>
        </w:tblPrEx>
        <w:trPr>
          <w:gridAfter w:val="4"/>
          <w:trHeight w:val="400" w:hRule="atLeast"/>
        </w:trPr>
        <w:tc>
          <w:p>
            <w:pPr>
              <w:pStyle w:val="4"/>
            </w:pPr>
          </w:p>
        </w:tc>
        <w:tc>
          <w:tcPr>
            <w:gridSpan w:val="3"/>
          </w:tcPr>
          <w:p>
            <w:pPr>
              <w:pStyle w:val="4"/>
            </w:pPr>
          </w:p>
        </w:tc>
        <w:tc>
          <w:tcPr>
            <w:gridSpan w:val="3"/>
          </w:tcPr>
          <w:p>
            <w:pPr>
              <w:pStyle w:val="4"/>
            </w:pPr>
          </w:p>
        </w:tc>
        <w:tc>
          <w:tcPr>
            <w:gridSpan w:val="3"/>
            <w:tcMar>
              <w:top w:w="0" w:type="dxa"/>
              <w:left w:w="0" w:type="dxa"/>
              <w:bottom w:w="0" w:type="dxa"/>
              <w:right w:w="0" w:type="dxa"/>
            </w:tcMar>
            <w:vAlign w:val="top"/>
          </w:tcPr>
          <w:p>
            <w:pPr>
              <w:jc w:val="right"/>
            </w:pPr>
            <w:r>
              <w:rPr>
                <w:rFonts w:ascii="SansSerif" w:hAnsi="SansSerif" w:eastAsia="SansSerif" w:cs="SansSerif"/>
                <w:color w:val="000000"/>
                <w:sz w:val="18"/>
              </w:rPr>
              <w:t>2/</w:t>
            </w:r>
          </w:p>
        </w:tc>
        <w:tc>
          <w:tcPr>
            <w:gridSpan w:val="2"/>
            <w:tcMar>
              <w:top w:w="0" w:type="dxa"/>
              <w:left w:w="0" w:type="dxa"/>
              <w:bottom w:w="0" w:type="dxa"/>
              <w:right w:w="0" w:type="dxa"/>
            </w:tcMar>
            <w:vAlign w:val="top"/>
          </w:tcPr>
          <w:p>
            <w:pPr>
              <w:jc w:val="left"/>
            </w:pPr>
            <w:r>
              <w:rPr>
                <w:rFonts w:ascii="SansSerif" w:hAnsi="SansSerif" w:eastAsia="SansSerif" w:cs="SansSerif"/>
                <w:color w:val="000000"/>
                <w:sz w:val="18"/>
              </w:rPr>
              <w:t>7</w:t>
            </w:r>
          </w:p>
        </w:tc>
        <w:tc>
          <w:tcPr>
            <w:gridSpan w:val="3"/>
          </w:tcPr>
          <w:p>
            <w:pPr>
              <w:pStyle w:val="4"/>
            </w:pPr>
          </w:p>
        </w:tc>
        <w:tc>
          <w:p>
            <w:pPr>
              <w:pStyle w:val="4"/>
            </w:pPr>
          </w:p>
        </w:tc>
        <w:tc>
          <w:p>
            <w:pPr>
              <w:pStyle w:val="4"/>
            </w:pPr>
          </w:p>
        </w:tc>
      </w:tr>
      <w:tr>
        <w:tblPrEx>
          <w:tblCellMar>
            <w:top w:w="0" w:type="dxa"/>
            <w:left w:w="10" w:type="dxa"/>
            <w:bottom w:w="0" w:type="dxa"/>
            <w:right w:w="10" w:type="dxa"/>
          </w:tblCellMar>
        </w:tblPrEx>
        <w:trPr>
          <w:gridAfter w:val="4"/>
          <w:trHeight w:val="0" w:hRule="atLeast"/>
        </w:trPr>
        <w:tc>
          <w:p>
            <w:pPr>
              <w:pStyle w:val="4"/>
              <w:pageBreakBefore/>
            </w:pPr>
            <w:bookmarkStart w:id="2" w:name="JR_PAGE_ANCHOR_0_3"/>
            <w:bookmarkEnd w:id="2"/>
          </w:p>
        </w:tc>
        <w:tc>
          <w:tcPr>
            <w:gridSpan w:val="6"/>
          </w:tcPr>
          <w:p>
            <w:pPr>
              <w:pStyle w:val="4"/>
            </w:pPr>
          </w:p>
        </w:tc>
        <w:tc>
          <w:p>
            <w:pPr>
              <w:pStyle w:val="4"/>
            </w:pPr>
          </w:p>
        </w:tc>
        <w:tc>
          <w:tcPr>
            <w:gridSpan w:val="2"/>
          </w:tcPr>
          <w:p>
            <w:pPr>
              <w:pStyle w:val="4"/>
            </w:pP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gridAfter w:val="4"/>
          <w:trHeight w:val="400" w:hRule="atLeast"/>
        </w:trPr>
        <w:tc>
          <w:p>
            <w:pPr>
              <w:pStyle w:val="4"/>
            </w:pPr>
          </w:p>
        </w:tc>
        <w:tc>
          <w:tcPr>
            <w:gridSpan w:val="15"/>
            <w:tcMar>
              <w:top w:w="0" w:type="dxa"/>
              <w:left w:w="0" w:type="dxa"/>
              <w:bottom w:w="0" w:type="dxa"/>
              <w:right w:w="0" w:type="dxa"/>
            </w:tcMar>
            <w:vAlign w:val="bottom"/>
          </w:tcPr>
          <w:p>
            <w:pPr>
              <w:spacing w:before="0" w:after="0" w:line="192" w:lineRule="auto"/>
              <w:jc w:val="left"/>
            </w:pPr>
            <w:r>
              <w:rPr>
                <w:rFonts w:ascii="宋体" w:hAnsi="宋体" w:eastAsia="宋体" w:cs="宋体"/>
                <w:color w:val="808080"/>
                <w:sz w:val="18"/>
              </w:rPr>
              <w:t>兴银理财睿盈年年升11号净值型理财产品2022年第一季度报告</w:t>
            </w:r>
          </w:p>
        </w:tc>
        <w:tc>
          <w:p>
            <w:pPr>
              <w:pStyle w:val="4"/>
            </w:pPr>
          </w:p>
        </w:tc>
      </w:tr>
      <w:tr>
        <w:tblPrEx>
          <w:tblCellMar>
            <w:top w:w="0" w:type="dxa"/>
            <w:left w:w="10" w:type="dxa"/>
            <w:bottom w:w="0" w:type="dxa"/>
            <w:right w:w="10" w:type="dxa"/>
          </w:tblCellMar>
        </w:tblPrEx>
        <w:trPr>
          <w:gridAfter w:val="4"/>
          <w:trHeight w:val="20" w:hRule="exact"/>
        </w:trPr>
        <w:tc>
          <w:p>
            <w:pPr>
              <w:pStyle w:val="4"/>
            </w:pPr>
          </w:p>
        </w:tc>
        <w:tc>
          <w:tcPr>
            <w:gridSpan w:val="6"/>
          </w:tcPr>
          <w:p>
            <w:pPr>
              <w:pStyle w:val="4"/>
            </w:pPr>
          </w:p>
        </w:tc>
        <w:tc>
          <w:p>
            <w:pPr>
              <w:pStyle w:val="4"/>
            </w:pPr>
          </w:p>
        </w:tc>
        <w:tc>
          <w:tcPr>
            <w:gridSpan w:val="2"/>
          </w:tcPr>
          <w:p>
            <w:pPr>
              <w:pStyle w:val="4"/>
            </w:pP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gridAfter w:val="4"/>
          <w:trHeight w:val="20" w:hRule="exact"/>
        </w:trPr>
        <w:tc>
          <w:p>
            <w:pPr>
              <w:pStyle w:val="4"/>
            </w:pPr>
          </w:p>
        </w:tc>
        <w:tc>
          <w:tcPr>
            <w:gridSpan w:val="15"/>
            <w:tcBorders>
              <w:top w:val="single" w:color="000000" w:sz="8" w:space="0"/>
            </w:tcBorders>
            <w:shd w:val="clear" w:color="auto" w:fill="FFFFFF"/>
            <w:tcMar>
              <w:top w:w="0" w:type="dxa"/>
              <w:left w:w="0" w:type="dxa"/>
              <w:bottom w:w="0" w:type="dxa"/>
              <w:right w:w="0" w:type="dxa"/>
            </w:tcMar>
          </w:tcPr>
          <w:p>
            <w:pPr>
              <w:pStyle w:val="4"/>
            </w:pPr>
          </w:p>
        </w:tc>
        <w:tc>
          <w:p>
            <w:pPr>
              <w:pStyle w:val="4"/>
            </w:pPr>
          </w:p>
        </w:tc>
      </w:tr>
      <w:tr>
        <w:tblPrEx>
          <w:tblCellMar>
            <w:top w:w="0" w:type="dxa"/>
            <w:left w:w="10" w:type="dxa"/>
            <w:bottom w:w="0" w:type="dxa"/>
            <w:right w:w="10" w:type="dxa"/>
          </w:tblCellMar>
        </w:tblPrEx>
        <w:trPr>
          <w:gridAfter w:val="4"/>
          <w:trHeight w:val="600" w:hRule="exact"/>
        </w:trPr>
        <w:tc>
          <w:p>
            <w:pPr>
              <w:pStyle w:val="4"/>
            </w:pPr>
          </w:p>
        </w:tc>
        <w:tc>
          <w:tcPr>
            <w:gridSpan w:val="6"/>
          </w:tcPr>
          <w:p>
            <w:pPr>
              <w:pStyle w:val="4"/>
            </w:pPr>
          </w:p>
        </w:tc>
        <w:tc>
          <w:p>
            <w:pPr>
              <w:pStyle w:val="4"/>
            </w:pPr>
          </w:p>
        </w:tc>
        <w:tc>
          <w:tcPr>
            <w:gridSpan w:val="2"/>
          </w:tcPr>
          <w:p>
            <w:pPr>
              <w:pStyle w:val="4"/>
            </w:pP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gridAfter w:val="4"/>
          <w:trHeight w:val="600" w:hRule="atLeast"/>
        </w:trPr>
        <w:tc>
          <w:p>
            <w:pPr>
              <w:pStyle w:val="4"/>
            </w:pPr>
          </w:p>
        </w:tc>
        <w:tc>
          <w:tcPr>
            <w:gridSpan w:val="15"/>
            <w:tcMar>
              <w:top w:w="0" w:type="dxa"/>
              <w:left w:w="0" w:type="dxa"/>
              <w:bottom w:w="0" w:type="dxa"/>
              <w:right w:w="0" w:type="dxa"/>
            </w:tcMar>
            <w:vAlign w:val="center"/>
          </w:tcPr>
          <w:p>
            <w:pPr>
              <w:jc w:val="center"/>
            </w:pPr>
            <w:r>
              <w:rPr>
                <w:rFonts w:ascii="宋体" w:hAnsi="宋体" w:eastAsia="宋体" w:cs="宋体"/>
                <w:b/>
                <w:color w:val="000000"/>
                <w:sz w:val="24"/>
              </w:rPr>
              <w:t>§ 一. 重要提示</w:t>
            </w:r>
          </w:p>
        </w:tc>
        <w:tc>
          <w:p>
            <w:pPr>
              <w:pStyle w:val="4"/>
            </w:pPr>
          </w:p>
        </w:tc>
      </w:tr>
      <w:tr>
        <w:tblPrEx>
          <w:tblCellMar>
            <w:top w:w="0" w:type="dxa"/>
            <w:left w:w="10" w:type="dxa"/>
            <w:bottom w:w="0" w:type="dxa"/>
            <w:right w:w="10" w:type="dxa"/>
          </w:tblCellMar>
        </w:tblPrEx>
        <w:trPr>
          <w:gridAfter w:val="4"/>
          <w:trHeight w:val="200" w:hRule="exact"/>
        </w:trPr>
        <w:tc>
          <w:p>
            <w:pPr>
              <w:pStyle w:val="4"/>
            </w:pPr>
          </w:p>
        </w:tc>
        <w:tc>
          <w:tcPr>
            <w:gridSpan w:val="6"/>
          </w:tcPr>
          <w:p>
            <w:pPr>
              <w:pStyle w:val="4"/>
            </w:pPr>
          </w:p>
        </w:tc>
        <w:tc>
          <w:p>
            <w:pPr>
              <w:pStyle w:val="4"/>
            </w:pPr>
          </w:p>
        </w:tc>
        <w:tc>
          <w:tcPr>
            <w:gridSpan w:val="2"/>
          </w:tcPr>
          <w:p>
            <w:pPr>
              <w:pStyle w:val="4"/>
            </w:pP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gridAfter w:val="4"/>
          <w:trHeight w:val="3080" w:hRule="atLeast"/>
        </w:trPr>
        <w:tc>
          <w:p>
            <w:pPr>
              <w:pStyle w:val="4"/>
            </w:pPr>
          </w:p>
        </w:tc>
        <w:tc>
          <w:tcPr>
            <w:gridSpan w:val="15"/>
            <w:tcBorders>
              <w:top w:val="dotted" w:color="000000" w:sz="8" w:space="0"/>
              <w:left w:val="dotted" w:color="000000" w:sz="8" w:space="0"/>
              <w:bottom w:val="dotted" w:color="000000" w:sz="8" w:space="0"/>
              <w:right w:val="dotted" w:color="000000" w:sz="8" w:space="0"/>
            </w:tcBorders>
            <w:tcMar>
              <w:top w:w="0" w:type="dxa"/>
              <w:left w:w="0" w:type="dxa"/>
              <w:bottom w:w="0" w:type="dxa"/>
              <w:right w:w="0" w:type="dxa"/>
            </w:tcMar>
            <w:vAlign w:val="top"/>
          </w:tcPr>
          <w:p>
            <w:pPr>
              <w:spacing w:before="0" w:after="0" w:line="360" w:lineRule="auto"/>
              <w:jc w:val="left"/>
            </w:pPr>
            <w:r>
              <w:rPr>
                <w:rFonts w:ascii="仿宋" w:hAnsi="仿宋" w:eastAsia="仿宋" w:cs="仿宋"/>
                <w:color w:val="000000"/>
                <w:sz w:val="21"/>
              </w:rPr>
              <w:br w:type="textWrapping"/>
            </w:r>
            <w:r>
              <w:rPr>
                <w:rFonts w:ascii="仿宋" w:hAnsi="仿宋" w:eastAsia="仿宋" w:cs="仿宋"/>
                <w:color w:val="000000"/>
                <w:sz w:val="21"/>
              </w:rPr>
              <w:t xml:space="preserve"> 1. 温馨提醒：理财非存款，产品有风险，投资需谨慎！</w:t>
            </w:r>
            <w:r>
              <w:rPr>
                <w:rFonts w:ascii="仿宋" w:hAnsi="仿宋" w:eastAsia="仿宋" w:cs="仿宋"/>
                <w:color w:val="000000"/>
                <w:sz w:val="21"/>
              </w:rPr>
              <w:br w:type="textWrapping"/>
            </w:r>
            <w:r>
              <w:rPr>
                <w:rFonts w:ascii="仿宋" w:hAnsi="仿宋" w:eastAsia="仿宋" w:cs="仿宋"/>
                <w:color w:val="000000"/>
                <w:sz w:val="21"/>
              </w:rPr>
              <w:t xml:space="preserve"> 2. 理财信息可供参考，详情请咨询理财经理，或在“中国理财网（www.chinawealth.com.cn）”查询该产品相关信息。</w:t>
            </w:r>
            <w:r>
              <w:rPr>
                <w:rFonts w:ascii="仿宋" w:hAnsi="仿宋" w:eastAsia="仿宋" w:cs="仿宋"/>
                <w:color w:val="000000"/>
                <w:sz w:val="21"/>
              </w:rPr>
              <w:br w:type="textWrapping"/>
            </w:r>
            <w:r>
              <w:rPr>
                <w:rFonts w:ascii="仿宋" w:hAnsi="仿宋" w:eastAsia="仿宋" w:cs="仿宋"/>
                <w:color w:val="000000"/>
                <w:sz w:val="21"/>
              </w:rPr>
              <w:t xml:space="preserve"> 3. 兴银理财有限责任公司保留对所有文字说明的最终解释权。</w:t>
            </w:r>
            <w:r>
              <w:rPr>
                <w:rFonts w:ascii="仿宋" w:hAnsi="仿宋" w:eastAsia="仿宋" w:cs="仿宋"/>
                <w:color w:val="000000"/>
                <w:sz w:val="21"/>
              </w:rPr>
              <w:br w:type="textWrapping"/>
            </w:r>
            <w:r>
              <w:rPr>
                <w:rFonts w:ascii="仿宋" w:hAnsi="仿宋" w:eastAsia="仿宋" w:cs="仿宋"/>
                <w:color w:val="000000"/>
                <w:sz w:val="21"/>
              </w:rPr>
              <w:t xml:space="preserve"> 4. 投资组合情况（期末资产组合情况、杠杆比例、资产前十持仓等）详情请理财持有人登录网银后进行查询。</w:t>
            </w:r>
            <w:r>
              <w:rPr>
                <w:rFonts w:ascii="仿宋" w:hAnsi="仿宋" w:eastAsia="仿宋" w:cs="仿宋"/>
                <w:color w:val="000000"/>
                <w:sz w:val="21"/>
              </w:rPr>
              <w:br w:type="textWrapping"/>
            </w:r>
          </w:p>
        </w:tc>
        <w:tc>
          <w:p>
            <w:pPr>
              <w:pStyle w:val="4"/>
            </w:pPr>
          </w:p>
        </w:tc>
      </w:tr>
      <w:tr>
        <w:tblPrEx>
          <w:tblCellMar>
            <w:top w:w="0" w:type="dxa"/>
            <w:left w:w="10" w:type="dxa"/>
            <w:bottom w:w="0" w:type="dxa"/>
            <w:right w:w="10" w:type="dxa"/>
          </w:tblCellMar>
        </w:tblPrEx>
        <w:trPr>
          <w:gridAfter w:val="4"/>
          <w:trHeight w:val="600" w:hRule="exact"/>
        </w:trPr>
        <w:tc>
          <w:p>
            <w:pPr>
              <w:pStyle w:val="4"/>
            </w:pPr>
          </w:p>
        </w:tc>
        <w:tc>
          <w:tcPr>
            <w:gridSpan w:val="6"/>
          </w:tcPr>
          <w:p>
            <w:pPr>
              <w:pStyle w:val="4"/>
            </w:pPr>
          </w:p>
        </w:tc>
        <w:tc>
          <w:p>
            <w:pPr>
              <w:pStyle w:val="4"/>
            </w:pPr>
          </w:p>
        </w:tc>
        <w:tc>
          <w:tcPr>
            <w:gridSpan w:val="2"/>
          </w:tcPr>
          <w:p>
            <w:pPr>
              <w:pStyle w:val="4"/>
            </w:pP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gridAfter w:val="4"/>
          <w:trHeight w:val="600" w:hRule="atLeast"/>
        </w:trPr>
        <w:tc>
          <w:p>
            <w:pPr>
              <w:pStyle w:val="4"/>
            </w:pPr>
          </w:p>
        </w:tc>
        <w:tc>
          <w:tcPr>
            <w:gridSpan w:val="15"/>
            <w:tcMar>
              <w:top w:w="0" w:type="dxa"/>
              <w:left w:w="0" w:type="dxa"/>
              <w:bottom w:w="0" w:type="dxa"/>
              <w:right w:w="0" w:type="dxa"/>
            </w:tcMar>
            <w:vAlign w:val="center"/>
          </w:tcPr>
          <w:p>
            <w:pPr>
              <w:jc w:val="center"/>
            </w:pPr>
            <w:r>
              <w:rPr>
                <w:rFonts w:ascii="宋体" w:hAnsi="宋体" w:eastAsia="宋体" w:cs="宋体"/>
                <w:b/>
                <w:color w:val="000000"/>
                <w:sz w:val="24"/>
              </w:rPr>
              <w:t>§ 二. 产品基本情况</w:t>
            </w:r>
          </w:p>
        </w:tc>
        <w:tc>
          <w:p>
            <w:pPr>
              <w:pStyle w:val="4"/>
            </w:pPr>
          </w:p>
        </w:tc>
      </w:tr>
      <w:tr>
        <w:tblPrEx>
          <w:tblCellMar>
            <w:top w:w="0" w:type="dxa"/>
            <w:left w:w="10" w:type="dxa"/>
            <w:bottom w:w="0" w:type="dxa"/>
            <w:right w:w="10" w:type="dxa"/>
          </w:tblCellMar>
        </w:tblPrEx>
        <w:trPr>
          <w:gridAfter w:val="4"/>
          <w:trHeight w:val="200" w:hRule="exact"/>
        </w:trPr>
        <w:tc>
          <w:p>
            <w:pPr>
              <w:pStyle w:val="4"/>
            </w:pPr>
          </w:p>
        </w:tc>
        <w:tc>
          <w:tcPr>
            <w:gridSpan w:val="6"/>
          </w:tcPr>
          <w:p>
            <w:pPr>
              <w:pStyle w:val="4"/>
            </w:pPr>
          </w:p>
        </w:tc>
        <w:tc>
          <w:p>
            <w:pPr>
              <w:pStyle w:val="4"/>
            </w:pPr>
          </w:p>
        </w:tc>
        <w:tc>
          <w:tcPr>
            <w:gridSpan w:val="2"/>
          </w:tcPr>
          <w:p>
            <w:pPr>
              <w:pStyle w:val="4"/>
            </w:pP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gridAfter w:val="4"/>
          <w:trHeight w:val="500" w:hRule="atLeast"/>
        </w:trPr>
        <w:tc>
          <w:p>
            <w:pPr>
              <w:pStyle w:val="4"/>
            </w:pPr>
          </w:p>
        </w:tc>
        <w:tc>
          <w:tcPr>
            <w:gridSpan w:val="7"/>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产品名称</w:t>
            </w: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spacing w:before="0" w:after="0" w:line="240" w:lineRule="auto"/>
              <w:ind w:firstLine="200"/>
            </w:pPr>
            <w:r>
              <w:rPr>
                <w:rFonts w:ascii="宋体" w:hAnsi="宋体" w:eastAsia="宋体" w:cs="宋体"/>
                <w:color w:val="000000"/>
                <w:sz w:val="21"/>
              </w:rPr>
              <w:t>兴银理财睿盈年年升11号净值型理财产品</w:t>
            </w:r>
          </w:p>
        </w:tc>
        <w:tc>
          <w:p>
            <w:pPr>
              <w:pStyle w:val="4"/>
            </w:pPr>
          </w:p>
        </w:tc>
      </w:tr>
      <w:tr>
        <w:tblPrEx>
          <w:tblCellMar>
            <w:top w:w="0" w:type="dxa"/>
            <w:left w:w="10" w:type="dxa"/>
            <w:bottom w:w="0" w:type="dxa"/>
            <w:right w:w="10" w:type="dxa"/>
          </w:tblCellMar>
        </w:tblPrEx>
        <w:trPr>
          <w:gridAfter w:val="4"/>
          <w:trHeight w:val="500" w:hRule="atLeast"/>
        </w:trPr>
        <w:tc>
          <w:p>
            <w:pPr>
              <w:pStyle w:val="4"/>
            </w:pPr>
          </w:p>
        </w:tc>
        <w:tc>
          <w:tcPr>
            <w:gridSpan w:val="7"/>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产品代码</w:t>
            </w: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pPr>
            <w:r>
              <w:rPr>
                <w:rFonts w:ascii="宋体" w:hAnsi="宋体" w:eastAsia="宋体" w:cs="宋体"/>
                <w:color w:val="000000"/>
                <w:sz w:val="21"/>
              </w:rPr>
              <w:t>9K221011</w:t>
            </w:r>
          </w:p>
        </w:tc>
        <w:tc>
          <w:p>
            <w:pPr>
              <w:pStyle w:val="4"/>
            </w:pPr>
          </w:p>
        </w:tc>
      </w:tr>
      <w:tr>
        <w:tblPrEx>
          <w:tblCellMar>
            <w:top w:w="0" w:type="dxa"/>
            <w:left w:w="10" w:type="dxa"/>
            <w:bottom w:w="0" w:type="dxa"/>
            <w:right w:w="10" w:type="dxa"/>
          </w:tblCellMar>
        </w:tblPrEx>
        <w:trPr>
          <w:gridAfter w:val="4"/>
          <w:trHeight w:val="500" w:hRule="atLeast"/>
        </w:trPr>
        <w:tc>
          <w:p>
            <w:pPr>
              <w:pStyle w:val="4"/>
            </w:pPr>
          </w:p>
        </w:tc>
        <w:tc>
          <w:tcPr>
            <w:gridSpan w:val="7"/>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全国银行业理财信息登记系统登记编码</w:t>
            </w: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pPr>
            <w:r>
              <w:rPr>
                <w:rFonts w:ascii="宋体" w:hAnsi="宋体" w:eastAsia="宋体" w:cs="宋体"/>
                <w:color w:val="000000"/>
                <w:sz w:val="21"/>
              </w:rPr>
              <w:t>Z7002021000134</w:t>
            </w:r>
          </w:p>
        </w:tc>
        <w:tc>
          <w:p>
            <w:pPr>
              <w:pStyle w:val="4"/>
            </w:pPr>
          </w:p>
        </w:tc>
      </w:tr>
      <w:tr>
        <w:tblPrEx>
          <w:tblCellMar>
            <w:top w:w="0" w:type="dxa"/>
            <w:left w:w="10" w:type="dxa"/>
            <w:bottom w:w="0" w:type="dxa"/>
            <w:right w:w="10" w:type="dxa"/>
          </w:tblCellMar>
        </w:tblPrEx>
        <w:trPr>
          <w:gridAfter w:val="4"/>
          <w:trHeight w:val="500" w:hRule="atLeast"/>
        </w:trPr>
        <w:tc>
          <w:p>
            <w:pPr>
              <w:pStyle w:val="4"/>
            </w:pPr>
          </w:p>
        </w:tc>
        <w:tc>
          <w:tcPr>
            <w:gridSpan w:val="7"/>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产品运作方式</w:t>
            </w: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pPr>
            <w:r>
              <w:rPr>
                <w:rFonts w:ascii="宋体" w:hAnsi="宋体" w:eastAsia="宋体" w:cs="宋体"/>
                <w:color w:val="000000"/>
                <w:sz w:val="21"/>
              </w:rPr>
              <w:t>开放式</w:t>
            </w:r>
          </w:p>
        </w:tc>
        <w:tc>
          <w:p>
            <w:pPr>
              <w:pStyle w:val="4"/>
            </w:pPr>
          </w:p>
        </w:tc>
      </w:tr>
      <w:tr>
        <w:tblPrEx>
          <w:tblCellMar>
            <w:top w:w="0" w:type="dxa"/>
            <w:left w:w="10" w:type="dxa"/>
            <w:bottom w:w="0" w:type="dxa"/>
            <w:right w:w="10" w:type="dxa"/>
          </w:tblCellMar>
        </w:tblPrEx>
        <w:trPr>
          <w:gridAfter w:val="4"/>
          <w:trHeight w:val="500" w:hRule="atLeast"/>
        </w:trPr>
        <w:tc>
          <w:p>
            <w:pPr>
              <w:pStyle w:val="4"/>
            </w:pPr>
          </w:p>
        </w:tc>
        <w:tc>
          <w:tcPr>
            <w:gridSpan w:val="7"/>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产品募集方式</w:t>
            </w: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pPr>
            <w:r>
              <w:rPr>
                <w:rFonts w:ascii="宋体" w:hAnsi="宋体" w:eastAsia="宋体" w:cs="宋体"/>
                <w:color w:val="000000"/>
                <w:sz w:val="21"/>
              </w:rPr>
              <w:t>公募</w:t>
            </w:r>
          </w:p>
        </w:tc>
        <w:tc>
          <w:p>
            <w:pPr>
              <w:pStyle w:val="4"/>
            </w:pPr>
          </w:p>
        </w:tc>
      </w:tr>
      <w:tr>
        <w:tblPrEx>
          <w:tblCellMar>
            <w:top w:w="0" w:type="dxa"/>
            <w:left w:w="10" w:type="dxa"/>
            <w:bottom w:w="0" w:type="dxa"/>
            <w:right w:w="10" w:type="dxa"/>
          </w:tblCellMar>
        </w:tblPrEx>
        <w:trPr>
          <w:gridAfter w:val="4"/>
          <w:trHeight w:val="500" w:hRule="atLeast"/>
        </w:trPr>
        <w:tc>
          <w:p>
            <w:pPr>
              <w:pStyle w:val="4"/>
            </w:pPr>
          </w:p>
        </w:tc>
        <w:tc>
          <w:tcPr>
            <w:gridSpan w:val="7"/>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投资类型</w:t>
            </w: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pPr>
            <w:r>
              <w:rPr>
                <w:rFonts w:ascii="宋体" w:hAnsi="宋体" w:eastAsia="宋体" w:cs="宋体"/>
                <w:color w:val="000000"/>
                <w:sz w:val="21"/>
              </w:rPr>
              <w:t>固定收益类</w:t>
            </w:r>
          </w:p>
        </w:tc>
        <w:tc>
          <w:p>
            <w:pPr>
              <w:pStyle w:val="4"/>
            </w:pPr>
          </w:p>
        </w:tc>
      </w:tr>
      <w:tr>
        <w:tblPrEx>
          <w:tblCellMar>
            <w:top w:w="0" w:type="dxa"/>
            <w:left w:w="10" w:type="dxa"/>
            <w:bottom w:w="0" w:type="dxa"/>
            <w:right w:w="10" w:type="dxa"/>
          </w:tblCellMar>
        </w:tblPrEx>
        <w:trPr>
          <w:gridAfter w:val="4"/>
          <w:trHeight w:val="500" w:hRule="atLeast"/>
        </w:trPr>
        <w:tc>
          <w:p>
            <w:pPr>
              <w:pStyle w:val="4"/>
            </w:pPr>
          </w:p>
        </w:tc>
        <w:tc>
          <w:tcPr>
            <w:gridSpan w:val="7"/>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报告期末产品份额总额</w:t>
            </w: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pPr>
            <w:r>
              <w:rPr>
                <w:rFonts w:ascii="宋体" w:hAnsi="宋体" w:eastAsia="宋体" w:cs="宋体"/>
                <w:color w:val="000000"/>
                <w:sz w:val="21"/>
              </w:rPr>
              <w:t>1,735,248,826.88份</w:t>
            </w:r>
          </w:p>
        </w:tc>
        <w:tc>
          <w:p>
            <w:pPr>
              <w:pStyle w:val="4"/>
            </w:pPr>
          </w:p>
        </w:tc>
      </w:tr>
      <w:tr>
        <w:tblPrEx>
          <w:tblCellMar>
            <w:top w:w="0" w:type="dxa"/>
            <w:left w:w="10" w:type="dxa"/>
            <w:bottom w:w="0" w:type="dxa"/>
            <w:right w:w="10" w:type="dxa"/>
          </w:tblCellMar>
        </w:tblPrEx>
        <w:trPr>
          <w:gridAfter w:val="4"/>
          <w:trHeight w:val="500" w:hRule="atLeast"/>
        </w:trPr>
        <w:tc>
          <w:p>
            <w:pPr>
              <w:pStyle w:val="4"/>
            </w:pPr>
          </w:p>
        </w:tc>
        <w:tc>
          <w:tcPr>
            <w:gridSpan w:val="7"/>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业绩比较基准</w:t>
            </w: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pPr>
            <w:r>
              <w:rPr>
                <w:rFonts w:ascii="宋体" w:hAnsi="宋体" w:eastAsia="宋体" w:cs="宋体"/>
                <w:color w:val="000000"/>
                <w:sz w:val="21"/>
              </w:rPr>
              <w:t>3.00%-6.00%</w:t>
            </w:r>
          </w:p>
        </w:tc>
        <w:tc>
          <w:p>
            <w:pPr>
              <w:pStyle w:val="4"/>
            </w:pPr>
          </w:p>
        </w:tc>
      </w:tr>
      <w:tr>
        <w:tblPrEx>
          <w:tblCellMar>
            <w:top w:w="0" w:type="dxa"/>
            <w:left w:w="10" w:type="dxa"/>
            <w:bottom w:w="0" w:type="dxa"/>
            <w:right w:w="10" w:type="dxa"/>
          </w:tblCellMar>
        </w:tblPrEx>
        <w:trPr>
          <w:gridAfter w:val="4"/>
          <w:trHeight w:val="500" w:hRule="atLeast"/>
        </w:trPr>
        <w:tc>
          <w:p>
            <w:pPr>
              <w:pStyle w:val="4"/>
            </w:pPr>
          </w:p>
        </w:tc>
        <w:tc>
          <w:tcPr>
            <w:gridSpan w:val="7"/>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投资币种</w:t>
            </w: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pPr>
            <w:r>
              <w:rPr>
                <w:rFonts w:ascii="宋体" w:hAnsi="宋体" w:eastAsia="宋体" w:cs="宋体"/>
                <w:color w:val="000000"/>
                <w:sz w:val="21"/>
              </w:rPr>
              <w:t>人民币</w:t>
            </w:r>
          </w:p>
        </w:tc>
        <w:tc>
          <w:p>
            <w:pPr>
              <w:pStyle w:val="4"/>
            </w:pPr>
          </w:p>
        </w:tc>
      </w:tr>
      <w:tr>
        <w:tblPrEx>
          <w:tblCellMar>
            <w:top w:w="0" w:type="dxa"/>
            <w:left w:w="10" w:type="dxa"/>
            <w:bottom w:w="0" w:type="dxa"/>
            <w:right w:w="10" w:type="dxa"/>
          </w:tblCellMar>
        </w:tblPrEx>
        <w:trPr>
          <w:gridAfter w:val="4"/>
          <w:trHeight w:val="500" w:hRule="atLeast"/>
        </w:trPr>
        <w:tc>
          <w:p>
            <w:pPr>
              <w:pStyle w:val="4"/>
            </w:pPr>
          </w:p>
        </w:tc>
        <w:tc>
          <w:tcPr>
            <w:gridSpan w:val="7"/>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风险等级</w:t>
            </w: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jc w:val="left"/>
            </w:pPr>
            <w:r>
              <w:rPr>
                <w:rFonts w:ascii="宋体" w:hAnsi="宋体" w:eastAsia="宋体" w:cs="宋体"/>
                <w:color w:val="000000"/>
                <w:sz w:val="21"/>
              </w:rPr>
              <w:t>R3</w:t>
            </w:r>
          </w:p>
        </w:tc>
        <w:tc>
          <w:p>
            <w:pPr>
              <w:pStyle w:val="4"/>
            </w:pPr>
          </w:p>
        </w:tc>
      </w:tr>
      <w:tr>
        <w:tblPrEx>
          <w:tblCellMar>
            <w:top w:w="0" w:type="dxa"/>
            <w:left w:w="10" w:type="dxa"/>
            <w:bottom w:w="0" w:type="dxa"/>
            <w:right w:w="10" w:type="dxa"/>
          </w:tblCellMar>
        </w:tblPrEx>
        <w:trPr>
          <w:gridAfter w:val="4"/>
          <w:trHeight w:val="500" w:hRule="atLeast"/>
        </w:trPr>
        <w:tc>
          <w:p>
            <w:pPr>
              <w:pStyle w:val="4"/>
            </w:pPr>
          </w:p>
        </w:tc>
        <w:tc>
          <w:tcPr>
            <w:gridSpan w:val="7"/>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产品管理人</w:t>
            </w: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pPr>
            <w:r>
              <w:rPr>
                <w:rFonts w:ascii="宋体" w:hAnsi="宋体" w:eastAsia="宋体" w:cs="宋体"/>
                <w:color w:val="000000"/>
                <w:sz w:val="21"/>
              </w:rPr>
              <w:t>兴银理财有限责任公司</w:t>
            </w:r>
          </w:p>
        </w:tc>
        <w:tc>
          <w:p>
            <w:pPr>
              <w:pStyle w:val="4"/>
            </w:pPr>
          </w:p>
        </w:tc>
      </w:tr>
      <w:tr>
        <w:tblPrEx>
          <w:tblCellMar>
            <w:top w:w="0" w:type="dxa"/>
            <w:left w:w="10" w:type="dxa"/>
            <w:bottom w:w="0" w:type="dxa"/>
            <w:right w:w="10" w:type="dxa"/>
          </w:tblCellMar>
        </w:tblPrEx>
        <w:trPr>
          <w:gridAfter w:val="4"/>
          <w:trHeight w:val="500" w:hRule="atLeast"/>
        </w:trPr>
        <w:tc>
          <w:p>
            <w:pPr>
              <w:pStyle w:val="4"/>
            </w:pPr>
          </w:p>
        </w:tc>
        <w:tc>
          <w:tcPr>
            <w:gridSpan w:val="7"/>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产品托管人</w:t>
            </w: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spacing w:before="0" w:after="0" w:line="240" w:lineRule="auto"/>
              <w:ind w:firstLine="200"/>
            </w:pPr>
            <w:r>
              <w:rPr>
                <w:rFonts w:ascii="宋体" w:hAnsi="宋体" w:eastAsia="宋体" w:cs="宋体"/>
                <w:color w:val="000000"/>
                <w:sz w:val="21"/>
              </w:rPr>
              <w:t>兴业银行股份有限公司</w:t>
            </w:r>
          </w:p>
        </w:tc>
        <w:tc>
          <w:p>
            <w:pPr>
              <w:pStyle w:val="4"/>
            </w:pPr>
          </w:p>
        </w:tc>
      </w:tr>
      <w:tr>
        <w:tblPrEx>
          <w:tblCellMar>
            <w:top w:w="0" w:type="dxa"/>
            <w:left w:w="10" w:type="dxa"/>
            <w:bottom w:w="0" w:type="dxa"/>
            <w:right w:w="10" w:type="dxa"/>
          </w:tblCellMar>
        </w:tblPrEx>
        <w:trPr>
          <w:gridAfter w:val="4"/>
          <w:trHeight w:val="1800" w:hRule="exact"/>
        </w:trPr>
        <w:tc>
          <w:p>
            <w:pPr>
              <w:pStyle w:val="4"/>
            </w:pPr>
          </w:p>
        </w:tc>
        <w:tc>
          <w:tcPr>
            <w:gridSpan w:val="15"/>
            <w:tcBorders>
              <w:top w:val="single" w:color="000000" w:sz="2" w:space="0"/>
              <w:left w:val="single" w:color="000000" w:sz="2" w:space="0"/>
              <w:bottom w:val="single" w:color="000000" w:sz="2" w:space="0"/>
              <w:right w:val="single" w:color="000000" w:sz="2"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gridCol w:w="3600"/>
              <w:gridCol w:w="4100"/>
            </w:tblGrid>
            <w:tr>
              <w:tblPrEx>
                <w:tblCellMar>
                  <w:top w:w="0" w:type="dxa"/>
                  <w:left w:w="10" w:type="dxa"/>
                  <w:bottom w:w="0" w:type="dxa"/>
                  <w:right w:w="10" w:type="dxa"/>
                </w:tblCellMar>
              </w:tblPrEx>
              <w:trPr>
                <w:trHeight w:val="580" w:hRule="exact"/>
              </w:trPr>
              <w:tc>
                <w:tcPr>
                  <w:tcBorders>
                    <w:top w:val="single" w:color="000000" w:sz="2" w:space="0"/>
                    <w:left w:val="single" w:color="000000" w:sz="2" w:space="0"/>
                    <w:bottom w:val="single" w:color="000000" w:sz="2" w:space="0"/>
                    <w:right w:val="single" w:color="000000" w:sz="2"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2980"/>
                    <w:gridCol w:w="20"/>
                  </w:tblGrid>
                  <w:tr>
                    <w:tblPrEx>
                      <w:tblCellMar>
                        <w:top w:w="0" w:type="dxa"/>
                        <w:left w:w="10" w:type="dxa"/>
                        <w:bottom w:w="0" w:type="dxa"/>
                        <w:right w:w="10" w:type="dxa"/>
                      </w:tblCellMar>
                    </w:tblPrEx>
                    <w:trPr>
                      <w:trHeight w:val="580" w:hRule="atLeast"/>
                    </w:trPr>
                    <w:tc>
                      <w:tcPr>
                        <w:tcMar>
                          <w:top w:w="0" w:type="dxa"/>
                          <w:left w:w="0" w:type="dxa"/>
                          <w:bottom w:w="0" w:type="dxa"/>
                          <w:right w:w="0" w:type="dxa"/>
                        </w:tcMar>
                        <w:vAlign w:val="center"/>
                      </w:tcPr>
                      <w:p>
                        <w:pPr>
                          <w:ind w:firstLine="0"/>
                          <w:jc w:val="center"/>
                        </w:pPr>
                        <w:r>
                          <w:rPr>
                            <w:rFonts w:ascii="宋体" w:hAnsi="宋体" w:eastAsia="宋体" w:cs="宋体"/>
                            <w:color w:val="000000"/>
                            <w:sz w:val="21"/>
                          </w:rPr>
                          <w:t>下属子份额的销售名称</w:t>
                        </w:r>
                      </w:p>
                    </w:tc>
                    <w:tc>
                      <w:p>
                        <w:pPr>
                          <w:pStyle w:val="4"/>
                        </w:pPr>
                      </w:p>
                    </w:tc>
                  </w:tr>
                </w:tbl>
                <w:p>
                  <w:pPr>
                    <w:pStyle w:val="4"/>
                  </w:pPr>
                </w:p>
              </w:tc>
              <w:tc>
                <w:tcPr>
                  <w:tcBorders>
                    <w:top w:val="single" w:color="000000" w:sz="2" w:space="0"/>
                    <w:left w:val="single" w:color="000000" w:sz="2" w:space="0"/>
                    <w:bottom w:val="single" w:color="000000" w:sz="2" w:space="0"/>
                    <w:right w:val="single" w:color="000000" w:sz="2"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blPrEx>
                      <w:tblCellMar>
                        <w:top w:w="0" w:type="dxa"/>
                        <w:left w:w="10" w:type="dxa"/>
                        <w:bottom w:w="0" w:type="dxa"/>
                        <w:right w:w="10" w:type="dxa"/>
                      </w:tblCellMar>
                    </w:tblPrEx>
                    <w:trPr>
                      <w:trHeight w:val="580" w:hRule="atLeast"/>
                    </w:trPr>
                    <w:tc>
                      <w:tcPr>
                        <w:tcMar>
                          <w:top w:w="0" w:type="dxa"/>
                          <w:left w:w="0" w:type="dxa"/>
                          <w:bottom w:w="0" w:type="dxa"/>
                          <w:right w:w="0" w:type="dxa"/>
                        </w:tcMar>
                        <w:vAlign w:val="center"/>
                      </w:tcPr>
                      <w:p>
                        <w:pPr>
                          <w:ind w:firstLine="200"/>
                          <w:jc w:val="center"/>
                        </w:pPr>
                        <w:r>
                          <w:rPr>
                            <w:rFonts w:ascii="宋体" w:hAnsi="宋体" w:eastAsia="宋体" w:cs="宋体"/>
                            <w:color w:val="000000"/>
                            <w:sz w:val="21"/>
                          </w:rPr>
                          <w:t>下属子份额的销售代码</w:t>
                        </w:r>
                      </w:p>
                    </w:tc>
                  </w:tr>
                </w:tbl>
                <w:p>
                  <w:pPr>
                    <w:pStyle w:val="4"/>
                  </w:pPr>
                </w:p>
              </w:tc>
              <w:tc>
                <w:tcPr>
                  <w:tcBorders>
                    <w:top w:val="single" w:color="000000" w:sz="2" w:space="0"/>
                    <w:left w:val="single" w:color="000000" w:sz="2" w:space="0"/>
                    <w:bottom w:val="single" w:color="000000" w:sz="2"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4100"/>
                  </w:tblGrid>
                  <w:tr>
                    <w:tblPrEx>
                      <w:tblCellMar>
                        <w:top w:w="0" w:type="dxa"/>
                        <w:left w:w="10" w:type="dxa"/>
                        <w:bottom w:w="0" w:type="dxa"/>
                        <w:right w:w="10" w:type="dxa"/>
                      </w:tblCellMar>
                    </w:tblPrEx>
                    <w:trPr>
                      <w:trHeight w:val="580" w:hRule="atLeast"/>
                    </w:trPr>
                    <w:tc>
                      <w:tcPr>
                        <w:tcMar>
                          <w:top w:w="0" w:type="dxa"/>
                          <w:left w:w="0" w:type="dxa"/>
                          <w:bottom w:w="0" w:type="dxa"/>
                          <w:right w:w="20" w:type="dxa"/>
                        </w:tcMar>
                        <w:vAlign w:val="center"/>
                      </w:tcPr>
                      <w:p>
                        <w:pPr>
                          <w:ind w:firstLine="200"/>
                          <w:jc w:val="center"/>
                        </w:pPr>
                        <w:r>
                          <w:rPr>
                            <w:rFonts w:ascii="宋体" w:hAnsi="宋体" w:eastAsia="宋体" w:cs="宋体"/>
                            <w:color w:val="000000"/>
                            <w:sz w:val="21"/>
                          </w:rPr>
                          <w:t>报告期末下属子份额的产品份额总数</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2" w:space="0"/>
                    <w:left w:val="single" w:color="000000" w:sz="2" w:space="0"/>
                    <w:bottom w:val="single" w:color="000000" w:sz="2" w:space="0"/>
                    <w:right w:val="single" w:color="000000" w:sz="2" w:space="0"/>
                  </w:tcBorders>
                  <w:shd w:val="clear" w:color="auto" w:fill="FFFFFF"/>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rPr>
                      <w:trHeight w:val="560" w:hRule="atLeast"/>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兴银睿盈年年升11号A</w:t>
                        </w:r>
                      </w:p>
                    </w:tc>
                  </w:tr>
                </w:tbl>
                <w:p>
                  <w:pPr>
                    <w:pStyle w:val="4"/>
                  </w:pPr>
                </w:p>
              </w:tc>
              <w:tc>
                <w:tcPr>
                  <w:tcBorders>
                    <w:top w:val="single" w:color="000000" w:sz="2" w:space="0"/>
                    <w:left w:val="single" w:color="000000" w:sz="2" w:space="0"/>
                    <w:bottom w:val="single" w:color="000000" w:sz="2" w:space="0"/>
                    <w:right w:val="single" w:color="000000" w:sz="2" w:space="0"/>
                  </w:tcBorders>
                  <w:shd w:val="clear" w:color="auto" w:fill="FFFFFF"/>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rPr>
                      <w:trHeight w:val="560" w:hRule="atLeast"/>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9K221111</w:t>
                        </w:r>
                      </w:p>
                    </w:tc>
                  </w:tr>
                </w:tbl>
                <w:p>
                  <w:pPr>
                    <w:pStyle w:val="4"/>
                  </w:pPr>
                </w:p>
              </w:tc>
              <w:tc>
                <w:tcPr>
                  <w:tcBorders>
                    <w:top w:val="single" w:color="000000" w:sz="2" w:space="0"/>
                    <w:left w:val="single" w:color="000000" w:sz="2" w:space="0"/>
                    <w:bottom w:val="single" w:color="000000" w:sz="2" w:space="0"/>
                  </w:tcBorders>
                  <w:shd w:val="clear" w:color="auto" w:fill="FFFFFF"/>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4100"/>
                  </w:tblGrid>
                  <w:tr>
                    <w:trPr>
                      <w:trHeight w:val="560" w:hRule="atLeast"/>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1,501,766,389.31</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2" w:space="0"/>
                    <w:left w:val="single" w:color="000000" w:sz="2" w:space="0"/>
                    <w:bottom w:val="single" w:color="000000" w:sz="2" w:space="0"/>
                    <w:right w:val="single" w:color="000000" w:sz="2" w:space="0"/>
                  </w:tcBorders>
                  <w:shd w:val="clear" w:color="auto" w:fill="FFFFFF"/>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560" w:hRule="atLeast"/>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兴银睿盈年年升11号B</w:t>
                        </w:r>
                      </w:p>
                    </w:tc>
                  </w:tr>
                </w:tbl>
                <w:p>
                  <w:pPr>
                    <w:pStyle w:val="4"/>
                  </w:pPr>
                </w:p>
              </w:tc>
              <w:tc>
                <w:tcPr>
                  <w:tcBorders>
                    <w:top w:val="single" w:color="000000" w:sz="2" w:space="0"/>
                    <w:left w:val="single" w:color="000000" w:sz="2" w:space="0"/>
                    <w:bottom w:val="single" w:color="000000" w:sz="2" w:space="0"/>
                    <w:right w:val="single" w:color="000000" w:sz="2" w:space="0"/>
                  </w:tcBorders>
                  <w:shd w:val="clear" w:color="auto" w:fill="FFFFFF"/>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blPrEx>
                      <w:tblCellMar>
                        <w:top w:w="0" w:type="dxa"/>
                        <w:left w:w="10" w:type="dxa"/>
                        <w:bottom w:w="0" w:type="dxa"/>
                        <w:right w:w="10" w:type="dxa"/>
                      </w:tblCellMar>
                    </w:tblPrEx>
                    <w:trPr>
                      <w:trHeight w:val="560" w:hRule="atLeast"/>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9K221211</w:t>
                        </w:r>
                      </w:p>
                    </w:tc>
                  </w:tr>
                </w:tbl>
                <w:p>
                  <w:pPr>
                    <w:pStyle w:val="4"/>
                  </w:pPr>
                </w:p>
              </w:tc>
              <w:tc>
                <w:tcPr>
                  <w:tcBorders>
                    <w:top w:val="single" w:color="000000" w:sz="2" w:space="0"/>
                    <w:left w:val="single" w:color="000000" w:sz="2" w:space="0"/>
                    <w:bottom w:val="single" w:color="000000" w:sz="2" w:space="0"/>
                  </w:tcBorders>
                  <w:shd w:val="clear" w:color="auto" w:fill="FFFFFF"/>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4100"/>
                  </w:tblGrid>
                  <w:tr>
                    <w:tblPrEx>
                      <w:tblCellMar>
                        <w:top w:w="0" w:type="dxa"/>
                        <w:left w:w="10" w:type="dxa"/>
                        <w:bottom w:w="0" w:type="dxa"/>
                        <w:right w:w="10" w:type="dxa"/>
                      </w:tblCellMar>
                    </w:tblPrEx>
                    <w:trPr>
                      <w:trHeight w:val="560" w:hRule="atLeast"/>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233,482,437.57</w:t>
                        </w:r>
                      </w:p>
                    </w:tc>
                  </w:tr>
                </w:tbl>
                <w:p>
                  <w:pPr>
                    <w:pStyle w:val="4"/>
                  </w:pPr>
                </w:p>
              </w:tc>
            </w:tr>
          </w:tbl>
          <w:p>
            <w:pPr>
              <w:pStyle w:val="4"/>
            </w:pPr>
          </w:p>
        </w:tc>
        <w:tc>
          <w:p>
            <w:pPr>
              <w:pStyle w:val="4"/>
            </w:pPr>
          </w:p>
        </w:tc>
      </w:tr>
      <w:tr>
        <w:tblPrEx>
          <w:tblCellMar>
            <w:top w:w="0" w:type="dxa"/>
            <w:left w:w="10" w:type="dxa"/>
            <w:bottom w:w="0" w:type="dxa"/>
            <w:right w:w="10" w:type="dxa"/>
          </w:tblCellMar>
        </w:tblPrEx>
        <w:trPr>
          <w:gridAfter w:val="4"/>
          <w:trHeight w:val="1120" w:hRule="exact"/>
        </w:trPr>
        <w:tc>
          <w:p>
            <w:pPr>
              <w:pStyle w:val="4"/>
            </w:pPr>
          </w:p>
        </w:tc>
        <w:tc>
          <w:tcPr>
            <w:gridSpan w:val="6"/>
          </w:tcPr>
          <w:p>
            <w:pPr>
              <w:pStyle w:val="4"/>
            </w:pPr>
          </w:p>
        </w:tc>
        <w:tc>
          <w:p>
            <w:pPr>
              <w:pStyle w:val="4"/>
            </w:pPr>
          </w:p>
        </w:tc>
        <w:tc>
          <w:tcPr>
            <w:gridSpan w:val="2"/>
          </w:tcPr>
          <w:p>
            <w:pPr>
              <w:pStyle w:val="4"/>
            </w:pP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gridAfter w:val="4"/>
          <w:trHeight w:val="400" w:hRule="atLeast"/>
        </w:trPr>
        <w:tc>
          <w:p>
            <w:pPr>
              <w:pStyle w:val="4"/>
            </w:pPr>
          </w:p>
        </w:tc>
        <w:tc>
          <w:tcPr>
            <w:gridSpan w:val="6"/>
          </w:tcPr>
          <w:p>
            <w:pPr>
              <w:pStyle w:val="4"/>
            </w:pPr>
          </w:p>
        </w:tc>
        <w:tc>
          <w:tcPr>
            <w:gridSpan w:val="3"/>
            <w:tcMar>
              <w:top w:w="0" w:type="dxa"/>
              <w:left w:w="0" w:type="dxa"/>
              <w:bottom w:w="0" w:type="dxa"/>
              <w:right w:w="0" w:type="dxa"/>
            </w:tcMar>
            <w:vAlign w:val="top"/>
          </w:tcPr>
          <w:p>
            <w:pPr>
              <w:jc w:val="right"/>
            </w:pPr>
            <w:r>
              <w:rPr>
                <w:rFonts w:ascii="SansSerif" w:hAnsi="SansSerif" w:eastAsia="SansSerif" w:cs="SansSerif"/>
                <w:color w:val="000000"/>
                <w:sz w:val="18"/>
              </w:rPr>
              <w:t>3/</w:t>
            </w:r>
          </w:p>
        </w:tc>
        <w:tc>
          <w:tcPr>
            <w:gridSpan w:val="2"/>
            <w:tcMar>
              <w:top w:w="0" w:type="dxa"/>
              <w:left w:w="0" w:type="dxa"/>
              <w:bottom w:w="0" w:type="dxa"/>
              <w:right w:w="0" w:type="dxa"/>
            </w:tcMar>
            <w:vAlign w:val="top"/>
          </w:tcPr>
          <w:p>
            <w:pPr>
              <w:jc w:val="left"/>
            </w:pPr>
            <w:r>
              <w:rPr>
                <w:rFonts w:ascii="SansSerif" w:hAnsi="SansSerif" w:eastAsia="SansSerif" w:cs="SansSerif"/>
                <w:color w:val="000000"/>
                <w:sz w:val="18"/>
              </w:rPr>
              <w:t>7</w:t>
            </w:r>
          </w:p>
        </w:tc>
        <w:tc>
          <w:tcPr>
            <w:gridSpan w:val="4"/>
          </w:tcPr>
          <w:p>
            <w:pPr>
              <w:pStyle w:val="4"/>
            </w:pPr>
          </w:p>
        </w:tc>
        <w:tc>
          <w:p>
            <w:pPr>
              <w:pStyle w:val="4"/>
            </w:pPr>
          </w:p>
        </w:tc>
      </w:tr>
      <w:tr>
        <w:tblPrEx>
          <w:tblCellMar>
            <w:top w:w="0" w:type="dxa"/>
            <w:left w:w="10" w:type="dxa"/>
            <w:bottom w:w="0" w:type="dxa"/>
            <w:right w:w="10" w:type="dxa"/>
          </w:tblCellMar>
        </w:tblPrEx>
        <w:trPr>
          <w:trHeight w:val="0" w:hRule="atLeast"/>
        </w:trPr>
        <w:tc>
          <w:p>
            <w:pPr>
              <w:pStyle w:val="4"/>
              <w:pageBreakBefore/>
            </w:pPr>
            <w:bookmarkStart w:id="3" w:name="JR_PAGE_ANCHOR_0_4"/>
            <w:bookmarkEnd w:id="3"/>
          </w:p>
        </w:tc>
        <w:tc>
          <w:tcPr>
            <w:gridSpan w:val="2"/>
          </w:tcPr>
          <w:p>
            <w:pPr>
              <w:pStyle w:val="4"/>
            </w:pPr>
          </w:p>
        </w:tc>
        <w:tc>
          <w:tcPr>
            <w:gridSpan w:val="4"/>
          </w:tcPr>
          <w:p>
            <w:pPr>
              <w:pStyle w:val="4"/>
            </w:pPr>
          </w:p>
        </w:tc>
        <w:tc>
          <w:tcPr>
            <w:gridSpan w:val="3"/>
          </w:tcPr>
          <w:p>
            <w:pPr>
              <w:pStyle w:val="4"/>
            </w:pPr>
          </w:p>
        </w:tc>
        <w:tc>
          <w:tcPr>
            <w:gridSpan w:val="2"/>
          </w:tcPr>
          <w:p>
            <w:pPr>
              <w:pStyle w:val="4"/>
            </w:pPr>
          </w:p>
        </w:tc>
        <w:tc>
          <w:tcPr>
            <w:gridSpan w:val="2"/>
          </w:tcPr>
          <w:p>
            <w:pPr>
              <w:pStyle w:val="4"/>
            </w:pP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15"/>
            <w:tcMar>
              <w:top w:w="0" w:type="dxa"/>
              <w:left w:w="0" w:type="dxa"/>
              <w:bottom w:w="0" w:type="dxa"/>
              <w:right w:w="0" w:type="dxa"/>
            </w:tcMar>
            <w:vAlign w:val="bottom"/>
          </w:tcPr>
          <w:p>
            <w:pPr>
              <w:spacing w:before="0" w:after="0" w:line="192" w:lineRule="auto"/>
              <w:jc w:val="left"/>
            </w:pPr>
            <w:r>
              <w:rPr>
                <w:rFonts w:ascii="宋体" w:hAnsi="宋体" w:eastAsia="宋体" w:cs="宋体"/>
                <w:color w:val="808080"/>
                <w:sz w:val="18"/>
              </w:rPr>
              <w:t>兴银理财睿盈年年升11号净值型理财产品2022年第一季度报告</w:t>
            </w:r>
          </w:p>
        </w:tc>
        <w:tc>
          <w:tcPr>
            <w:gridSpan w:val="4"/>
          </w:tcPr>
          <w:p>
            <w:pPr>
              <w:pStyle w:val="4"/>
            </w:pPr>
          </w:p>
        </w:tc>
        <w:tc>
          <w:p>
            <w:pPr>
              <w:pStyle w:val="4"/>
            </w:pPr>
          </w:p>
        </w:tc>
      </w:tr>
      <w:tr>
        <w:tblPrEx>
          <w:tblCellMar>
            <w:top w:w="0" w:type="dxa"/>
            <w:left w:w="10" w:type="dxa"/>
            <w:bottom w:w="0" w:type="dxa"/>
            <w:right w:w="10" w:type="dxa"/>
          </w:tblCellMar>
        </w:tblPrEx>
        <w:trPr>
          <w:trHeight w:val="20" w:hRule="exact"/>
        </w:trPr>
        <w:tc>
          <w:p>
            <w:pPr>
              <w:pStyle w:val="4"/>
            </w:pPr>
          </w:p>
        </w:tc>
        <w:tc>
          <w:tcPr>
            <w:gridSpan w:val="2"/>
          </w:tcPr>
          <w:p>
            <w:pPr>
              <w:pStyle w:val="4"/>
            </w:pPr>
          </w:p>
        </w:tc>
        <w:tc>
          <w:tcPr>
            <w:gridSpan w:val="4"/>
          </w:tcPr>
          <w:p>
            <w:pPr>
              <w:pStyle w:val="4"/>
            </w:pPr>
          </w:p>
        </w:tc>
        <w:tc>
          <w:tcPr>
            <w:gridSpan w:val="3"/>
          </w:tcPr>
          <w:p>
            <w:pPr>
              <w:pStyle w:val="4"/>
            </w:pPr>
          </w:p>
        </w:tc>
        <w:tc>
          <w:tcPr>
            <w:gridSpan w:val="2"/>
          </w:tcPr>
          <w:p>
            <w:pPr>
              <w:pStyle w:val="4"/>
            </w:pPr>
          </w:p>
        </w:tc>
        <w:tc>
          <w:tcPr>
            <w:gridSpan w:val="2"/>
          </w:tcPr>
          <w:p>
            <w:pPr>
              <w:pStyle w:val="4"/>
            </w:pP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20" w:hRule="exact"/>
        </w:trPr>
        <w:tc>
          <w:p>
            <w:pPr>
              <w:pStyle w:val="4"/>
            </w:pPr>
          </w:p>
        </w:tc>
        <w:tc>
          <w:tcPr>
            <w:gridSpan w:val="15"/>
            <w:tcBorders>
              <w:top w:val="single" w:color="000000" w:sz="8" w:space="0"/>
            </w:tcBorders>
            <w:shd w:val="clear" w:color="auto" w:fill="FFFFFF"/>
            <w:tcMar>
              <w:top w:w="0" w:type="dxa"/>
              <w:left w:w="0" w:type="dxa"/>
              <w:bottom w:w="0" w:type="dxa"/>
              <w:right w:w="0" w:type="dxa"/>
            </w:tcMar>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400" w:hRule="exact"/>
        </w:trPr>
        <w:tc>
          <w:p>
            <w:pPr>
              <w:pStyle w:val="4"/>
            </w:pPr>
          </w:p>
        </w:tc>
        <w:tc>
          <w:tcPr>
            <w:gridSpan w:val="2"/>
          </w:tcPr>
          <w:p>
            <w:pPr>
              <w:pStyle w:val="4"/>
            </w:pPr>
          </w:p>
        </w:tc>
        <w:tc>
          <w:tcPr>
            <w:gridSpan w:val="4"/>
          </w:tcPr>
          <w:p>
            <w:pPr>
              <w:pStyle w:val="4"/>
            </w:pPr>
          </w:p>
        </w:tc>
        <w:tc>
          <w:tcPr>
            <w:gridSpan w:val="3"/>
          </w:tcPr>
          <w:p>
            <w:pPr>
              <w:pStyle w:val="4"/>
            </w:pPr>
          </w:p>
        </w:tc>
        <w:tc>
          <w:tcPr>
            <w:gridSpan w:val="2"/>
          </w:tcPr>
          <w:p>
            <w:pPr>
              <w:pStyle w:val="4"/>
            </w:pPr>
          </w:p>
        </w:tc>
        <w:tc>
          <w:tcPr>
            <w:gridSpan w:val="2"/>
          </w:tcPr>
          <w:p>
            <w:pPr>
              <w:pStyle w:val="4"/>
            </w:pP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600" w:hRule="atLeast"/>
        </w:trPr>
        <w:tc>
          <w:p>
            <w:pPr>
              <w:pStyle w:val="4"/>
            </w:pPr>
          </w:p>
        </w:tc>
        <w:tc>
          <w:tcPr>
            <w:gridSpan w:val="15"/>
            <w:tcMar>
              <w:top w:w="0" w:type="dxa"/>
              <w:left w:w="0" w:type="dxa"/>
              <w:bottom w:w="0" w:type="dxa"/>
              <w:right w:w="0" w:type="dxa"/>
            </w:tcMar>
            <w:vAlign w:val="center"/>
          </w:tcPr>
          <w:p>
            <w:pPr>
              <w:jc w:val="center"/>
            </w:pPr>
            <w:r>
              <w:rPr>
                <w:rFonts w:ascii="宋体" w:hAnsi="宋体" w:eastAsia="宋体" w:cs="宋体"/>
                <w:b/>
                <w:color w:val="000000"/>
                <w:sz w:val="24"/>
              </w:rPr>
              <w:t>§ 三. 产品收益表现</w:t>
            </w:r>
          </w:p>
        </w:tc>
        <w:tc>
          <w:tcPr>
            <w:gridSpan w:val="4"/>
          </w:tcPr>
          <w:p>
            <w:pPr>
              <w:pStyle w:val="4"/>
            </w:pPr>
          </w:p>
        </w:tc>
        <w:tc>
          <w:p>
            <w:pPr>
              <w:pStyle w:val="4"/>
            </w:pPr>
          </w:p>
        </w:tc>
      </w:tr>
      <w:tr>
        <w:tblPrEx>
          <w:tblCellMar>
            <w:top w:w="0" w:type="dxa"/>
            <w:left w:w="10" w:type="dxa"/>
            <w:bottom w:w="0" w:type="dxa"/>
            <w:right w:w="10" w:type="dxa"/>
          </w:tblCellMar>
        </w:tblPrEx>
        <w:trPr>
          <w:trHeight w:val="400" w:hRule="exact"/>
        </w:trPr>
        <w:tc>
          <w:p>
            <w:pPr>
              <w:pStyle w:val="4"/>
            </w:pPr>
          </w:p>
        </w:tc>
        <w:tc>
          <w:tcPr>
            <w:gridSpan w:val="2"/>
          </w:tcPr>
          <w:p>
            <w:pPr>
              <w:pStyle w:val="4"/>
            </w:pPr>
          </w:p>
        </w:tc>
        <w:tc>
          <w:tcPr>
            <w:gridSpan w:val="4"/>
          </w:tcPr>
          <w:p>
            <w:pPr>
              <w:pStyle w:val="4"/>
            </w:pPr>
          </w:p>
        </w:tc>
        <w:tc>
          <w:tcPr>
            <w:gridSpan w:val="3"/>
          </w:tcPr>
          <w:p>
            <w:pPr>
              <w:pStyle w:val="4"/>
            </w:pPr>
          </w:p>
        </w:tc>
        <w:tc>
          <w:tcPr>
            <w:gridSpan w:val="2"/>
          </w:tcPr>
          <w:p>
            <w:pPr>
              <w:pStyle w:val="4"/>
            </w:pPr>
          </w:p>
        </w:tc>
        <w:tc>
          <w:tcPr>
            <w:gridSpan w:val="2"/>
          </w:tcPr>
          <w:p>
            <w:pPr>
              <w:pStyle w:val="4"/>
            </w:pP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900" w:hRule="atLeast"/>
        </w:trPr>
        <w:tc>
          <w:p>
            <w:pPr>
              <w:pStyle w:val="4"/>
            </w:pPr>
          </w:p>
        </w:tc>
        <w:tc>
          <w:tcPr>
            <w:gridSpan w:val="2"/>
          </w:tcPr>
          <w:p>
            <w:pPr>
              <w:pStyle w:val="4"/>
            </w:pPr>
          </w:p>
        </w:tc>
        <w:tc>
          <w:tcPr>
            <w:gridSpan w:val="11"/>
            <w:tcMar>
              <w:top w:w="0" w:type="dxa"/>
              <w:left w:w="0" w:type="dxa"/>
              <w:bottom w:w="0" w:type="dxa"/>
              <w:right w:w="0" w:type="dxa"/>
            </w:tcMar>
            <w:vAlign w:val="center"/>
          </w:tcPr>
          <w:p>
            <w:pPr>
              <w:spacing w:before="0" w:after="0" w:line="320" w:lineRule="exact"/>
              <w:ind w:firstLine="0"/>
              <w:jc w:val="left"/>
            </w:pPr>
            <w:r>
              <w:rPr>
                <w:rFonts w:ascii="宋体" w:hAnsi="宋体" w:eastAsia="宋体" w:cs="宋体"/>
                <w:color w:val="000000"/>
                <w:sz w:val="21"/>
              </w:rPr>
              <w:t>产品9K221111自成立日以来，累计净值增长率为-1.8480%，年化累计净值增长率为-3.2903%。</w:t>
            </w:r>
            <w:r>
              <w:rPr>
                <w:rFonts w:ascii="宋体" w:hAnsi="宋体" w:eastAsia="宋体" w:cs="宋体"/>
                <w:color w:val="000000"/>
                <w:sz w:val="21"/>
              </w:rPr>
              <w:br w:type="textWrapping"/>
            </w:r>
            <w:r>
              <w:rPr>
                <w:rFonts w:ascii="宋体" w:hAnsi="宋体" w:eastAsia="宋体" w:cs="宋体"/>
                <w:color w:val="000000"/>
                <w:sz w:val="21"/>
              </w:rPr>
              <w:t>产品9K221211自成立日以来，累计净值增长率为-1.7800%，年化累计净值增长率为-3.1693%。</w:t>
            </w:r>
            <w:r>
              <w:rPr>
                <w:rFonts w:ascii="宋体" w:hAnsi="宋体" w:eastAsia="宋体" w:cs="宋体"/>
                <w:color w:val="000000"/>
                <w:sz w:val="21"/>
              </w:rPr>
              <w:br w:type="textWrapping"/>
            </w:r>
            <w:r>
              <w:rPr>
                <w:rFonts w:ascii="宋体" w:hAnsi="宋体" w:eastAsia="宋体" w:cs="宋体"/>
                <w:color w:val="000000"/>
                <w:sz w:val="21"/>
              </w:rPr>
              <w:t>报告期末，产品净值表现具体如下：</w:t>
            </w: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200" w:hRule="exact"/>
        </w:trPr>
        <w:tc>
          <w:p>
            <w:pPr>
              <w:pStyle w:val="4"/>
            </w:pPr>
          </w:p>
        </w:tc>
        <w:tc>
          <w:tcPr>
            <w:gridSpan w:val="2"/>
          </w:tcPr>
          <w:p>
            <w:pPr>
              <w:pStyle w:val="4"/>
            </w:pPr>
          </w:p>
        </w:tc>
        <w:tc>
          <w:tcPr>
            <w:gridSpan w:val="4"/>
          </w:tcPr>
          <w:p>
            <w:pPr>
              <w:pStyle w:val="4"/>
            </w:pPr>
          </w:p>
        </w:tc>
        <w:tc>
          <w:tcPr>
            <w:gridSpan w:val="3"/>
          </w:tcPr>
          <w:p>
            <w:pPr>
              <w:pStyle w:val="4"/>
            </w:pPr>
          </w:p>
        </w:tc>
        <w:tc>
          <w:tcPr>
            <w:gridSpan w:val="2"/>
          </w:tcPr>
          <w:p>
            <w:pPr>
              <w:pStyle w:val="4"/>
            </w:pPr>
          </w:p>
        </w:tc>
        <w:tc>
          <w:tcPr>
            <w:gridSpan w:val="2"/>
          </w:tcPr>
          <w:p>
            <w:pPr>
              <w:pStyle w:val="4"/>
            </w:pP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1200" w:hRule="exact"/>
        </w:trPr>
        <w:tc>
          <w:p>
            <w:pPr>
              <w:pStyle w:val="4"/>
            </w:pPr>
          </w:p>
        </w:tc>
        <w:tc>
          <w:tcPr>
            <w:gridSpan w:val="2"/>
          </w:tcPr>
          <w:p>
            <w:pPr>
              <w:pStyle w:val="4"/>
            </w:pPr>
          </w:p>
        </w:tc>
        <w:tc>
          <w:tcPr>
            <w:gridSpan w:val="17"/>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800"/>
              <w:gridCol w:w="2000"/>
              <w:gridCol w:w="2400"/>
              <w:gridCol w:w="2200"/>
              <w:gridCol w:w="2300"/>
            </w:tblGrid>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BFBFB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产品代码</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估值日期</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4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产品份额净值</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产品累计净值</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3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产品资产净值</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9K221011</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2022年3月31日</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4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0.98161</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0.98161</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3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1,703,338,622.11</w:t>
                        </w:r>
                      </w:p>
                    </w:tc>
                  </w:tr>
                </w:tbl>
                <w:p>
                  <w:pPr>
                    <w:pStyle w:val="4"/>
                  </w:pPr>
                </w:p>
              </w:tc>
            </w:tr>
          </w:tbl>
          <w:p>
            <w:pPr>
              <w:pStyle w:val="4"/>
            </w:pPr>
          </w:p>
        </w:tc>
        <w:tc>
          <w:p>
            <w:pPr>
              <w:pStyle w:val="4"/>
            </w:pPr>
          </w:p>
        </w:tc>
      </w:tr>
      <w:tr>
        <w:tblPrEx>
          <w:tblCellMar>
            <w:top w:w="0" w:type="dxa"/>
            <w:left w:w="10" w:type="dxa"/>
            <w:bottom w:w="0" w:type="dxa"/>
            <w:right w:w="10" w:type="dxa"/>
          </w:tblCellMar>
        </w:tblPrEx>
        <w:trPr>
          <w:trHeight w:val="1800" w:hRule="exact"/>
        </w:trPr>
        <w:tc>
          <w:p>
            <w:pPr>
              <w:pStyle w:val="4"/>
            </w:pPr>
          </w:p>
        </w:tc>
        <w:tc>
          <w:tcPr>
            <w:gridSpan w:val="2"/>
          </w:tcPr>
          <w:p>
            <w:pPr>
              <w:pStyle w:val="4"/>
            </w:pPr>
          </w:p>
        </w:tc>
        <w:tc>
          <w:tcPr>
            <w:gridSpan w:val="17"/>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800"/>
              <w:gridCol w:w="2000"/>
              <w:gridCol w:w="2400"/>
              <w:gridCol w:w="2200"/>
              <w:gridCol w:w="2300"/>
            </w:tblGrid>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BFBFB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销售代码</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估值日期</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4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产品份额净值</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产品累计净值</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3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产品资产净值</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9K221111</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2022年3月31日</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4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0.98152</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0.98152</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3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1,474,011,216.79</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9K221211</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2022年3月31日</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4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0.98220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0.98220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3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229,327,405.32</w:t>
                        </w:r>
                      </w:p>
                    </w:tc>
                  </w:tr>
                </w:tbl>
                <w:p>
                  <w:pPr>
                    <w:pStyle w:val="4"/>
                  </w:pPr>
                </w:p>
              </w:tc>
            </w:tr>
          </w:tbl>
          <w:p>
            <w:pPr>
              <w:pStyle w:val="4"/>
            </w:pPr>
          </w:p>
        </w:tc>
        <w:tc>
          <w:p>
            <w:pPr>
              <w:pStyle w:val="4"/>
            </w:pPr>
          </w:p>
        </w:tc>
      </w:tr>
      <w:tr>
        <w:tblPrEx>
          <w:tblCellMar>
            <w:top w:w="0" w:type="dxa"/>
            <w:left w:w="10" w:type="dxa"/>
            <w:bottom w:w="0" w:type="dxa"/>
            <w:right w:w="10" w:type="dxa"/>
          </w:tblCellMar>
        </w:tblPrEx>
        <w:trPr>
          <w:trHeight w:val="560" w:hRule="exact"/>
        </w:trPr>
        <w:tc>
          <w:p>
            <w:pPr>
              <w:pStyle w:val="4"/>
            </w:pPr>
          </w:p>
        </w:tc>
        <w:tc>
          <w:tcPr>
            <w:gridSpan w:val="2"/>
          </w:tcPr>
          <w:p>
            <w:pPr>
              <w:pStyle w:val="4"/>
            </w:pPr>
          </w:p>
        </w:tc>
        <w:tc>
          <w:tcPr>
            <w:gridSpan w:val="4"/>
          </w:tcPr>
          <w:p>
            <w:pPr>
              <w:pStyle w:val="4"/>
            </w:pPr>
          </w:p>
        </w:tc>
        <w:tc>
          <w:tcPr>
            <w:gridSpan w:val="3"/>
          </w:tcPr>
          <w:p>
            <w:pPr>
              <w:pStyle w:val="4"/>
            </w:pPr>
          </w:p>
        </w:tc>
        <w:tc>
          <w:tcPr>
            <w:gridSpan w:val="2"/>
          </w:tcPr>
          <w:p>
            <w:pPr>
              <w:pStyle w:val="4"/>
            </w:pPr>
          </w:p>
        </w:tc>
        <w:tc>
          <w:tcPr>
            <w:gridSpan w:val="2"/>
          </w:tcPr>
          <w:p>
            <w:pPr>
              <w:pStyle w:val="4"/>
            </w:pP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600" w:hRule="atLeast"/>
        </w:trPr>
        <w:tc>
          <w:p>
            <w:pPr>
              <w:pStyle w:val="4"/>
            </w:pPr>
          </w:p>
        </w:tc>
        <w:tc>
          <w:tcPr>
            <w:gridSpan w:val="15"/>
            <w:tcMar>
              <w:top w:w="0" w:type="dxa"/>
              <w:left w:w="0" w:type="dxa"/>
              <w:bottom w:w="0" w:type="dxa"/>
              <w:right w:w="0" w:type="dxa"/>
            </w:tcMar>
            <w:vAlign w:val="center"/>
          </w:tcPr>
          <w:p>
            <w:pPr>
              <w:jc w:val="center"/>
            </w:pPr>
            <w:r>
              <w:rPr>
                <w:rFonts w:ascii="宋体" w:hAnsi="宋体" w:eastAsia="宋体" w:cs="宋体"/>
                <w:b/>
                <w:color w:val="000000"/>
                <w:sz w:val="24"/>
              </w:rPr>
              <w:t>§ 四. 产品投资经理简介</w:t>
            </w:r>
          </w:p>
        </w:tc>
        <w:tc>
          <w:tcPr>
            <w:gridSpan w:val="4"/>
          </w:tcPr>
          <w:p>
            <w:pPr>
              <w:pStyle w:val="4"/>
            </w:pPr>
          </w:p>
        </w:tc>
        <w:tc>
          <w:p>
            <w:pPr>
              <w:pStyle w:val="4"/>
            </w:pPr>
          </w:p>
        </w:tc>
      </w:tr>
      <w:tr>
        <w:tblPrEx>
          <w:tblCellMar>
            <w:top w:w="0" w:type="dxa"/>
            <w:left w:w="10" w:type="dxa"/>
            <w:bottom w:w="0" w:type="dxa"/>
            <w:right w:w="10" w:type="dxa"/>
          </w:tblCellMar>
        </w:tblPrEx>
        <w:trPr>
          <w:trHeight w:val="420" w:hRule="exact"/>
        </w:trPr>
        <w:tc>
          <w:p>
            <w:pPr>
              <w:pStyle w:val="4"/>
            </w:pPr>
          </w:p>
        </w:tc>
        <w:tc>
          <w:tcPr>
            <w:gridSpan w:val="2"/>
          </w:tcPr>
          <w:p>
            <w:pPr>
              <w:pStyle w:val="4"/>
            </w:pPr>
          </w:p>
        </w:tc>
        <w:tc>
          <w:tcPr>
            <w:gridSpan w:val="4"/>
          </w:tcPr>
          <w:p>
            <w:pPr>
              <w:pStyle w:val="4"/>
            </w:pPr>
          </w:p>
        </w:tc>
        <w:tc>
          <w:tcPr>
            <w:gridSpan w:val="3"/>
          </w:tcPr>
          <w:p>
            <w:pPr>
              <w:pStyle w:val="4"/>
            </w:pPr>
          </w:p>
        </w:tc>
        <w:tc>
          <w:tcPr>
            <w:gridSpan w:val="2"/>
          </w:tcPr>
          <w:p>
            <w:pPr>
              <w:pStyle w:val="4"/>
            </w:pPr>
          </w:p>
        </w:tc>
        <w:tc>
          <w:tcPr>
            <w:gridSpan w:val="2"/>
          </w:tcPr>
          <w:p>
            <w:pPr>
              <w:pStyle w:val="4"/>
            </w:pP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1900" w:hRule="atLeast"/>
        </w:trPr>
        <w:tc>
          <w:p>
            <w:pPr>
              <w:pStyle w:val="4"/>
            </w:pPr>
          </w:p>
        </w:tc>
        <w:tc>
          <w:tcPr>
            <w:gridSpan w:val="15"/>
            <w:tcMar>
              <w:top w:w="0" w:type="dxa"/>
              <w:left w:w="0" w:type="dxa"/>
              <w:bottom w:w="0" w:type="dxa"/>
              <w:right w:w="0" w:type="dxa"/>
            </w:tcMar>
            <w:vAlign w:val="top"/>
          </w:tcPr>
          <w:p>
            <w:pPr>
              <w:spacing w:before="0" w:after="0" w:line="320" w:lineRule="exact"/>
              <w:ind w:firstLine="0"/>
              <w:jc w:val="left"/>
            </w:pPr>
            <w:r>
              <w:rPr>
                <w:rFonts w:ascii="宋体" w:hAnsi="宋体" w:eastAsia="宋体" w:cs="宋体"/>
                <w:color w:val="000000"/>
                <w:sz w:val="21"/>
              </w:rPr>
              <w:t xml:space="preserve">    曹子寒先生，北京大学物理学、经济学学士，金融法学硕士，CPA。17年加入兴银理财（前兴业银行资产管理部），4年权益研究投资经验。现任兴银理财股票与量化投资部投资经理。</w:t>
            </w:r>
            <w:r>
              <w:rPr>
                <w:rFonts w:ascii="宋体" w:hAnsi="宋体" w:eastAsia="宋体" w:cs="宋体"/>
                <w:color w:val="000000"/>
                <w:sz w:val="21"/>
              </w:rPr>
              <w:br w:type="textWrapping"/>
            </w:r>
            <w:r>
              <w:rPr>
                <w:rFonts w:ascii="宋体" w:hAnsi="宋体" w:eastAsia="宋体" w:cs="宋体"/>
                <w:color w:val="000000"/>
                <w:sz w:val="21"/>
              </w:rPr>
              <w:t xml:space="preserve">    吕雯丽女士，复旦大学财务管理学士、金融硕士，5年债券投资研究经验，曾任华安基金管理有限公司信用研究员，于2019年加入兴业银行资管，现任兴银理财债券投资经理，主要负责纯债和股债混合产品投资管理工作。追求持续稳定回报，在保证流动性和安全性的前提下，兼顾收益性，擅长通过基本面研究、信用研究和主动管理获取超额收益。</w:t>
            </w:r>
          </w:p>
        </w:tc>
        <w:tc>
          <w:tcPr>
            <w:gridSpan w:val="4"/>
          </w:tcPr>
          <w:p>
            <w:pPr>
              <w:pStyle w:val="4"/>
            </w:pPr>
          </w:p>
        </w:tc>
        <w:tc>
          <w:p>
            <w:pPr>
              <w:pStyle w:val="4"/>
            </w:pPr>
          </w:p>
        </w:tc>
      </w:tr>
      <w:tr>
        <w:tblPrEx>
          <w:tblCellMar>
            <w:top w:w="0" w:type="dxa"/>
            <w:left w:w="10" w:type="dxa"/>
            <w:bottom w:w="0" w:type="dxa"/>
            <w:right w:w="10" w:type="dxa"/>
          </w:tblCellMar>
        </w:tblPrEx>
        <w:trPr>
          <w:trHeight w:val="720" w:hRule="exact"/>
        </w:trPr>
        <w:tc>
          <w:p>
            <w:pPr>
              <w:pStyle w:val="4"/>
            </w:pPr>
          </w:p>
        </w:tc>
        <w:tc>
          <w:tcPr>
            <w:gridSpan w:val="2"/>
          </w:tcPr>
          <w:p>
            <w:pPr>
              <w:pStyle w:val="4"/>
            </w:pPr>
          </w:p>
        </w:tc>
        <w:tc>
          <w:tcPr>
            <w:gridSpan w:val="4"/>
          </w:tcPr>
          <w:p>
            <w:pPr>
              <w:pStyle w:val="4"/>
            </w:pPr>
          </w:p>
        </w:tc>
        <w:tc>
          <w:tcPr>
            <w:gridSpan w:val="3"/>
          </w:tcPr>
          <w:p>
            <w:pPr>
              <w:pStyle w:val="4"/>
            </w:pPr>
          </w:p>
        </w:tc>
        <w:tc>
          <w:tcPr>
            <w:gridSpan w:val="2"/>
          </w:tcPr>
          <w:p>
            <w:pPr>
              <w:pStyle w:val="4"/>
            </w:pPr>
          </w:p>
        </w:tc>
        <w:tc>
          <w:tcPr>
            <w:gridSpan w:val="2"/>
          </w:tcPr>
          <w:p>
            <w:pPr>
              <w:pStyle w:val="4"/>
            </w:pP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600" w:hRule="atLeast"/>
        </w:trPr>
        <w:tc>
          <w:p>
            <w:pPr>
              <w:pStyle w:val="4"/>
            </w:pPr>
          </w:p>
        </w:tc>
        <w:tc>
          <w:tcPr>
            <w:gridSpan w:val="15"/>
            <w:tcMar>
              <w:top w:w="0" w:type="dxa"/>
              <w:left w:w="0" w:type="dxa"/>
              <w:bottom w:w="0" w:type="dxa"/>
              <w:right w:w="0" w:type="dxa"/>
            </w:tcMar>
            <w:vAlign w:val="center"/>
          </w:tcPr>
          <w:p>
            <w:pPr>
              <w:jc w:val="center"/>
            </w:pPr>
            <w:r>
              <w:rPr>
                <w:rFonts w:ascii="宋体" w:hAnsi="宋体" w:eastAsia="宋体" w:cs="宋体"/>
                <w:b/>
                <w:color w:val="000000"/>
                <w:sz w:val="24"/>
              </w:rPr>
              <w:t>§ 五. 报告期内产品的投资策略和运作分析</w:t>
            </w:r>
          </w:p>
        </w:tc>
        <w:tc>
          <w:tcPr>
            <w:gridSpan w:val="4"/>
          </w:tcPr>
          <w:p>
            <w:pPr>
              <w:pStyle w:val="4"/>
            </w:pPr>
          </w:p>
        </w:tc>
        <w:tc>
          <w:p>
            <w:pPr>
              <w:pStyle w:val="4"/>
            </w:pPr>
          </w:p>
        </w:tc>
      </w:tr>
      <w:tr>
        <w:tblPrEx>
          <w:tblCellMar>
            <w:top w:w="0" w:type="dxa"/>
            <w:left w:w="10" w:type="dxa"/>
            <w:bottom w:w="0" w:type="dxa"/>
            <w:right w:w="10" w:type="dxa"/>
          </w:tblCellMar>
        </w:tblPrEx>
        <w:trPr>
          <w:trHeight w:val="420" w:hRule="exact"/>
        </w:trPr>
        <w:tc>
          <w:p>
            <w:pPr>
              <w:pStyle w:val="4"/>
            </w:pPr>
          </w:p>
        </w:tc>
        <w:tc>
          <w:tcPr>
            <w:gridSpan w:val="2"/>
          </w:tcPr>
          <w:p>
            <w:pPr>
              <w:pStyle w:val="4"/>
            </w:pPr>
          </w:p>
        </w:tc>
        <w:tc>
          <w:tcPr>
            <w:gridSpan w:val="4"/>
          </w:tcPr>
          <w:p>
            <w:pPr>
              <w:pStyle w:val="4"/>
            </w:pPr>
          </w:p>
        </w:tc>
        <w:tc>
          <w:tcPr>
            <w:gridSpan w:val="3"/>
          </w:tcPr>
          <w:p>
            <w:pPr>
              <w:pStyle w:val="4"/>
            </w:pPr>
          </w:p>
        </w:tc>
        <w:tc>
          <w:tcPr>
            <w:gridSpan w:val="2"/>
          </w:tcPr>
          <w:p>
            <w:pPr>
              <w:pStyle w:val="4"/>
            </w:pPr>
          </w:p>
        </w:tc>
        <w:tc>
          <w:tcPr>
            <w:gridSpan w:val="2"/>
          </w:tcPr>
          <w:p>
            <w:pPr>
              <w:pStyle w:val="4"/>
            </w:pP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4080" w:hRule="atLeast"/>
        </w:trPr>
        <w:tc>
          <w:p>
            <w:pPr>
              <w:pStyle w:val="4"/>
            </w:pPr>
          </w:p>
        </w:tc>
        <w:tc>
          <w:tcPr>
            <w:gridSpan w:val="15"/>
            <w:tcMar>
              <w:top w:w="0" w:type="dxa"/>
              <w:left w:w="0" w:type="dxa"/>
              <w:bottom w:w="0" w:type="dxa"/>
              <w:right w:w="0" w:type="dxa"/>
            </w:tcMar>
            <w:vAlign w:val="top"/>
          </w:tcPr>
          <w:p>
            <w:pPr>
              <w:spacing w:before="0" w:after="0" w:line="320" w:lineRule="exact"/>
              <w:ind w:firstLine="0"/>
              <w:jc w:val="left"/>
            </w:pPr>
            <w:r>
              <w:rPr>
                <w:rFonts w:ascii="宋体" w:hAnsi="宋体" w:eastAsia="宋体" w:cs="宋体"/>
                <w:color w:val="000000"/>
                <w:sz w:val="21"/>
              </w:rPr>
              <w:t>一、市场观点</w:t>
            </w:r>
            <w:r>
              <w:rPr>
                <w:rFonts w:ascii="宋体" w:hAnsi="宋体" w:eastAsia="宋体" w:cs="宋体"/>
                <w:color w:val="000000"/>
                <w:sz w:val="21"/>
              </w:rPr>
              <w:br w:type="textWrapping"/>
            </w:r>
            <w:r>
              <w:rPr>
                <w:rFonts w:ascii="宋体" w:hAnsi="宋体" w:eastAsia="宋体" w:cs="宋体"/>
                <w:color w:val="000000"/>
                <w:sz w:val="21"/>
              </w:rPr>
              <w:t xml:space="preserve">    固收方面，一季度债市利率先下后上，整体呈现震荡走势。去年底至年初，市场货币宽松预期浓厚，1月中旬央行下调MLF利率10bp，并于新闻发布会上称“把政策工具箱开得再大一点”，10年国债收益率快速下行至2.75%附近。此后央行加量投放OMO，同时部分省份下调地方债发行利率加点幅度，收益率进一步下行至低点2.68%。春节期间，欧美央行不断释放收紧信号，美债收益率大幅上行。同时国内宽信用预期浓郁，公布的1月金融数据大超预期，市场降息预期有所回落，导致2月中上旬收益率快速回升至2.80%水平。2月底爆发了俄乌冲突，国内疫情反复，避险情绪升温。而同时国内部分城市下调房贷利率并降低首付比例，宽信用预期再起。2月金融数据低于预期，而1-2月经济数据大超预期，市场多空交织。多重因素影响下宽信用和宽货币预期反复博弈，故3月份利率走势整体围绕2.80%上下波动，呈现窄幅震荡格局。一季度资金价格整体平稳，每逢月底央行基本都会加量投放流动性以助平稳跨月，R007围绕OMO利率2.2%的中枢波动。一季度货币政策快速宽松后预期有所降温，利率期限利差则先走阔后压缩。</w:t>
            </w:r>
            <w:r>
              <w:rPr>
                <w:rFonts w:ascii="宋体" w:hAnsi="宋体" w:eastAsia="宋体" w:cs="宋体"/>
                <w:color w:val="000000"/>
                <w:sz w:val="21"/>
              </w:rPr>
              <w:br w:type="textWrapping"/>
            </w:r>
            <w:r>
              <w:rPr>
                <w:rFonts w:ascii="宋体" w:hAnsi="宋体" w:eastAsia="宋体" w:cs="宋体"/>
                <w:color w:val="000000"/>
                <w:sz w:val="21"/>
              </w:rPr>
              <w:t xml:space="preserve">    权益方面，22年国内经济持续承压，地产和疫情反复影响经济的需求预期，民营房企流动性危机尚未解除，地产基本面数据仍较差；本轮疫情对经济影响可能仍持续月余，预期拐点也将临近。预计4月稳增长相关政策包括</w:t>
            </w:r>
          </w:p>
        </w:tc>
        <w:tc>
          <w:tcPr>
            <w:gridSpan w:val="4"/>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2"/>
          </w:tcPr>
          <w:p>
            <w:pPr>
              <w:pStyle w:val="4"/>
            </w:pPr>
          </w:p>
        </w:tc>
        <w:tc>
          <w:tcPr>
            <w:gridSpan w:val="4"/>
          </w:tcPr>
          <w:p>
            <w:pPr>
              <w:pStyle w:val="4"/>
            </w:pPr>
          </w:p>
        </w:tc>
        <w:tc>
          <w:tcPr>
            <w:gridSpan w:val="3"/>
            <w:tcMar>
              <w:top w:w="0" w:type="dxa"/>
              <w:left w:w="0" w:type="dxa"/>
              <w:bottom w:w="0" w:type="dxa"/>
              <w:right w:w="0" w:type="dxa"/>
            </w:tcMar>
            <w:vAlign w:val="top"/>
          </w:tcPr>
          <w:p>
            <w:pPr>
              <w:jc w:val="right"/>
            </w:pPr>
            <w:r>
              <w:rPr>
                <w:rFonts w:ascii="SansSerif" w:hAnsi="SansSerif" w:eastAsia="SansSerif" w:cs="SansSerif"/>
                <w:color w:val="000000"/>
                <w:sz w:val="18"/>
              </w:rPr>
              <w:t>4/</w:t>
            </w:r>
          </w:p>
        </w:tc>
        <w:tc>
          <w:tcPr>
            <w:gridSpan w:val="2"/>
            <w:tcMar>
              <w:top w:w="0" w:type="dxa"/>
              <w:left w:w="0" w:type="dxa"/>
              <w:bottom w:w="0" w:type="dxa"/>
              <w:right w:w="0" w:type="dxa"/>
            </w:tcMar>
            <w:vAlign w:val="top"/>
          </w:tcPr>
          <w:p>
            <w:pPr>
              <w:jc w:val="left"/>
            </w:pPr>
            <w:r>
              <w:rPr>
                <w:rFonts w:ascii="SansSerif" w:hAnsi="SansSerif" w:eastAsia="SansSerif" w:cs="SansSerif"/>
                <w:color w:val="000000"/>
                <w:sz w:val="18"/>
              </w:rPr>
              <w:t>7</w:t>
            </w:r>
          </w:p>
        </w:tc>
        <w:tc>
          <w:tcPr>
            <w:gridSpan w:val="2"/>
          </w:tcPr>
          <w:p>
            <w:pPr>
              <w:pStyle w:val="4"/>
            </w:pP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gridAfter w:val="2"/>
          <w:trHeight w:val="0" w:hRule="atLeast"/>
        </w:trPr>
        <w:tc>
          <w:p>
            <w:pPr>
              <w:pStyle w:val="4"/>
              <w:pageBreakBefore/>
            </w:pPr>
            <w:bookmarkStart w:id="4" w:name="JR_PAGE_ANCHOR_0_5"/>
            <w:bookmarkEnd w:id="4"/>
          </w:p>
        </w:tc>
        <w:tc>
          <w:p>
            <w:pPr>
              <w:pStyle w:val="4"/>
            </w:pPr>
          </w:p>
        </w:tc>
        <w:tc>
          <w:tcPr>
            <w:gridSpan w:val="5"/>
          </w:tcPr>
          <w:p>
            <w:pPr>
              <w:pStyle w:val="4"/>
            </w:pPr>
          </w:p>
        </w:tc>
        <w:tc>
          <w:tcPr>
            <w:gridSpan w:val="3"/>
          </w:tcPr>
          <w:p>
            <w:pPr>
              <w:pStyle w:val="4"/>
            </w:pPr>
          </w:p>
        </w:tc>
        <w:tc>
          <w:tcPr>
            <w:gridSpan w:val="2"/>
          </w:tcPr>
          <w:p>
            <w:pPr>
              <w:pStyle w:val="4"/>
            </w:pPr>
          </w:p>
        </w:tc>
        <w:tc>
          <w:tcPr>
            <w:gridSpan w:val="4"/>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trHeight w:val="400" w:hRule="atLeast"/>
        </w:trPr>
        <w:tc>
          <w:p>
            <w:pPr>
              <w:pStyle w:val="4"/>
            </w:pPr>
          </w:p>
        </w:tc>
        <w:tc>
          <w:tcPr>
            <w:gridSpan w:val="15"/>
            <w:tcMar>
              <w:top w:w="0" w:type="dxa"/>
              <w:left w:w="0" w:type="dxa"/>
              <w:bottom w:w="0" w:type="dxa"/>
              <w:right w:w="0" w:type="dxa"/>
            </w:tcMar>
            <w:vAlign w:val="bottom"/>
          </w:tcPr>
          <w:p>
            <w:pPr>
              <w:spacing w:before="0" w:after="0" w:line="192" w:lineRule="auto"/>
              <w:jc w:val="left"/>
            </w:pPr>
            <w:r>
              <w:rPr>
                <w:rFonts w:ascii="宋体" w:hAnsi="宋体" w:eastAsia="宋体" w:cs="宋体"/>
                <w:color w:val="808080"/>
                <w:sz w:val="18"/>
              </w:rPr>
              <w:t>兴银理财睿盈年年升11号净值型理财产品2022年第一季度报告</w:t>
            </w:r>
          </w:p>
        </w:tc>
        <w:tc>
          <w:tcPr>
            <w:gridSpan w:val="2"/>
          </w:tcPr>
          <w:p>
            <w:pPr>
              <w:pStyle w:val="4"/>
            </w:pPr>
          </w:p>
        </w:tc>
        <w:tc>
          <w:p>
            <w:pPr>
              <w:pStyle w:val="4"/>
            </w:pPr>
          </w:p>
        </w:tc>
      </w:tr>
      <w:tr>
        <w:tblPrEx>
          <w:tblCellMar>
            <w:top w:w="0" w:type="dxa"/>
            <w:left w:w="10" w:type="dxa"/>
            <w:bottom w:w="0" w:type="dxa"/>
            <w:right w:w="10" w:type="dxa"/>
          </w:tblCellMar>
        </w:tblPrEx>
        <w:trPr>
          <w:gridAfter w:val="2"/>
          <w:trHeight w:val="20" w:hRule="exact"/>
        </w:trPr>
        <w:tc>
          <w:p>
            <w:pPr>
              <w:pStyle w:val="4"/>
            </w:pPr>
          </w:p>
        </w:tc>
        <w:tc>
          <w:p>
            <w:pPr>
              <w:pStyle w:val="4"/>
            </w:pPr>
          </w:p>
        </w:tc>
        <w:tc>
          <w:tcPr>
            <w:gridSpan w:val="5"/>
          </w:tcPr>
          <w:p>
            <w:pPr>
              <w:pStyle w:val="4"/>
            </w:pPr>
          </w:p>
        </w:tc>
        <w:tc>
          <w:tcPr>
            <w:gridSpan w:val="3"/>
          </w:tcPr>
          <w:p>
            <w:pPr>
              <w:pStyle w:val="4"/>
            </w:pPr>
          </w:p>
        </w:tc>
        <w:tc>
          <w:tcPr>
            <w:gridSpan w:val="2"/>
          </w:tcPr>
          <w:p>
            <w:pPr>
              <w:pStyle w:val="4"/>
            </w:pPr>
          </w:p>
        </w:tc>
        <w:tc>
          <w:tcPr>
            <w:gridSpan w:val="4"/>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trHeight w:val="20" w:hRule="exact"/>
        </w:trPr>
        <w:tc>
          <w:p>
            <w:pPr>
              <w:pStyle w:val="4"/>
            </w:pPr>
          </w:p>
        </w:tc>
        <w:tc>
          <w:tcPr>
            <w:gridSpan w:val="15"/>
            <w:tcBorders>
              <w:top w:val="single" w:color="000000" w:sz="8" w:space="0"/>
            </w:tcBorders>
            <w:shd w:val="clear" w:color="auto" w:fill="FFFFFF"/>
            <w:tcMar>
              <w:top w:w="0" w:type="dxa"/>
              <w:left w:w="0" w:type="dxa"/>
              <w:bottom w:w="0" w:type="dxa"/>
              <w:right w:w="0" w:type="dxa"/>
            </w:tcMar>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trHeight w:val="7600" w:hRule="atLeast"/>
        </w:trPr>
        <w:tc>
          <w:p>
            <w:pPr>
              <w:pStyle w:val="4"/>
            </w:pPr>
          </w:p>
        </w:tc>
        <w:tc>
          <w:tcPr>
            <w:gridSpan w:val="15"/>
            <w:tcMar>
              <w:top w:w="0" w:type="dxa"/>
              <w:left w:w="0" w:type="dxa"/>
              <w:bottom w:w="0" w:type="dxa"/>
              <w:right w:w="0" w:type="dxa"/>
            </w:tcMar>
            <w:vAlign w:val="top"/>
          </w:tcPr>
          <w:p>
            <w:pPr>
              <w:spacing w:before="0" w:after="0" w:line="320" w:lineRule="exact"/>
              <w:ind w:firstLine="0"/>
              <w:jc w:val="left"/>
            </w:pPr>
            <w:r>
              <w:rPr>
                <w:rFonts w:ascii="宋体" w:hAnsi="宋体" w:eastAsia="宋体" w:cs="宋体"/>
                <w:color w:val="000000"/>
                <w:sz w:val="21"/>
              </w:rPr>
              <w:t>税、</w:t>
            </w:r>
            <w:bookmarkStart w:id="7" w:name="_GoBack"/>
            <w:bookmarkEnd w:id="7"/>
            <w:r>
              <w:rPr>
                <w:rFonts w:ascii="宋体" w:hAnsi="宋体" w:eastAsia="宋体" w:cs="宋体"/>
                <w:color w:val="000000"/>
                <w:sz w:val="21"/>
              </w:rPr>
              <w:t>费、基建、地产限购限贷政策及其他产业政策等将加码，疫情修复及防控政策变化对消费恢复影响较大。</w:t>
            </w:r>
            <w:r>
              <w:rPr>
                <w:rFonts w:ascii="宋体" w:hAnsi="宋体" w:eastAsia="宋体" w:cs="宋体"/>
                <w:color w:val="000000"/>
                <w:sz w:val="21"/>
              </w:rPr>
              <w:br w:type="textWrapping"/>
            </w:r>
            <w:r>
              <w:rPr>
                <w:rFonts w:ascii="宋体" w:hAnsi="宋体" w:eastAsia="宋体" w:cs="宋体"/>
                <w:color w:val="000000"/>
                <w:sz w:val="21"/>
              </w:rPr>
              <w:t xml:space="preserve">    全球方面，油价上涨推动通胀预期飙升导致美债收益率持续上行，美联储持续加息的预期及必要性不断升高。后续若地缘冲突缓和、油价下跌，利率上升风险将下降，通胀、滞涨预期及风险将下降。</w:t>
            </w:r>
            <w:r>
              <w:rPr>
                <w:rFonts w:ascii="宋体" w:hAnsi="宋体" w:eastAsia="宋体" w:cs="宋体"/>
                <w:color w:val="000000"/>
                <w:sz w:val="21"/>
              </w:rPr>
              <w:br w:type="textWrapping"/>
            </w:r>
            <w:r>
              <w:rPr>
                <w:rFonts w:ascii="宋体" w:hAnsi="宋体" w:eastAsia="宋体" w:cs="宋体"/>
                <w:color w:val="000000"/>
                <w:sz w:val="21"/>
              </w:rPr>
              <w:t xml:space="preserve">    结合去年12月经济会议以及3月金融委表态，稳增长和稳金融市场都是今年政府工作重点，经济压力持续的情况下，预期政策托底空间仍较大，多措并举可期。</w:t>
            </w:r>
            <w:r>
              <w:rPr>
                <w:rFonts w:ascii="宋体" w:hAnsi="宋体" w:eastAsia="宋体" w:cs="宋体"/>
                <w:color w:val="000000"/>
                <w:sz w:val="21"/>
              </w:rPr>
              <w:br w:type="textWrapping"/>
            </w:r>
            <w:r>
              <w:rPr>
                <w:rFonts w:ascii="宋体" w:hAnsi="宋体" w:eastAsia="宋体" w:cs="宋体"/>
                <w:color w:val="000000"/>
                <w:sz w:val="21"/>
              </w:rPr>
              <w:t xml:space="preserve">    展望今年二季度，对于债券市场，我们整体保持中性的态度。一方面，3月以来疫情多地散发，外部局势动荡，我国经济复苏势受到一定干扰，要实现全年5.5%左右的经济增长目标仍然需要宏观政策积极应对。对于债市，这意味着货币政策宽松的环境仍在，降准、降息的市场预期使得债市大幅上行的可能性不大。另一方面，美联储3月加息25BP，在美债利率大幅上行的外部环境影响下，中美利率快速压缩至50BP以内，利率下行空间不大。同时随着宽信用政策加码，二三季度经济可能企稳上行，债市收益率存在上行压力。在国内外复杂的环境下，债市整体多空交织，预计二季度利率仍将维持区间震荡走势。</w:t>
            </w:r>
            <w:r>
              <w:rPr>
                <w:rFonts w:ascii="宋体" w:hAnsi="宋体" w:eastAsia="宋体" w:cs="宋体"/>
                <w:color w:val="000000"/>
                <w:sz w:val="21"/>
              </w:rPr>
              <w:br w:type="textWrapping"/>
            </w:r>
            <w:r>
              <w:rPr>
                <w:rFonts w:ascii="宋体" w:hAnsi="宋体" w:eastAsia="宋体" w:cs="宋体"/>
                <w:color w:val="000000"/>
                <w:sz w:val="21"/>
              </w:rPr>
              <w:t>二、运作回顾</w:t>
            </w:r>
            <w:r>
              <w:rPr>
                <w:rFonts w:ascii="宋体" w:hAnsi="宋体" w:eastAsia="宋体" w:cs="宋体"/>
                <w:color w:val="000000"/>
                <w:sz w:val="21"/>
              </w:rPr>
              <w:br w:type="textWrapping"/>
            </w:r>
            <w:r>
              <w:rPr>
                <w:rFonts w:ascii="宋体" w:hAnsi="宋体" w:eastAsia="宋体" w:cs="宋体"/>
                <w:color w:val="000000"/>
                <w:sz w:val="21"/>
              </w:rPr>
              <w:t xml:space="preserve">    今年一季度，债券市场先下后上。考虑到宽信用预期升温和美联储加息的影响，我们在一季度初收益率不断下行至低位阶段，适当调整了组合久期和杠杆。在后续市场的调整中我们判断短期内上行空间有限，因而在2-3月利率反弹时适度增配高性价比券种，赚取了稳定票息收益的同时，资本利得方面亦有收获。</w:t>
            </w:r>
            <w:r>
              <w:rPr>
                <w:rFonts w:ascii="宋体" w:hAnsi="宋体" w:eastAsia="宋体" w:cs="宋体"/>
                <w:color w:val="000000"/>
                <w:sz w:val="21"/>
              </w:rPr>
              <w:br w:type="textWrapping"/>
            </w:r>
            <w:r>
              <w:rPr>
                <w:rFonts w:ascii="宋体" w:hAnsi="宋体" w:eastAsia="宋体" w:cs="宋体"/>
                <w:color w:val="000000"/>
                <w:sz w:val="21"/>
              </w:rPr>
              <w:t xml:space="preserve">    权益方面，资产方面商品中基本面支撑的油价迅速上涨后高位震荡。资本市场，尤其基金重仓股在俄乌冲突以来大幅调整，滞涨风险迅速上升。后续上游成本上升风险缓释或下游需求释，资本市场有明显表现机会。</w:t>
            </w:r>
            <w:r>
              <w:rPr>
                <w:rFonts w:ascii="宋体" w:hAnsi="宋体" w:eastAsia="宋体" w:cs="宋体"/>
                <w:color w:val="000000"/>
                <w:sz w:val="21"/>
              </w:rPr>
              <w:br w:type="textWrapping"/>
            </w:r>
            <w:r>
              <w:rPr>
                <w:rFonts w:ascii="宋体" w:hAnsi="宋体" w:eastAsia="宋体" w:cs="宋体"/>
                <w:color w:val="000000"/>
                <w:sz w:val="21"/>
              </w:rPr>
              <w:t>三、展望投资策略</w:t>
            </w:r>
            <w:r>
              <w:rPr>
                <w:rFonts w:ascii="宋体" w:hAnsi="宋体" w:eastAsia="宋体" w:cs="宋体"/>
                <w:color w:val="000000"/>
                <w:sz w:val="21"/>
              </w:rPr>
              <w:br w:type="textWrapping"/>
            </w:r>
            <w:r>
              <w:rPr>
                <w:rFonts w:ascii="宋体" w:hAnsi="宋体" w:eastAsia="宋体" w:cs="宋体"/>
                <w:color w:val="000000"/>
                <w:sz w:val="21"/>
              </w:rPr>
              <w:t xml:space="preserve">    固收方面，展望二季度，产品将继续保持稳健的投资风格。1、发挥票息策略优势，同时维持中性偏谨慎的杠杆水平与组合久期。2、把握住利率反弹时的配置机会，关注市场波动带来的交易机会。</w:t>
            </w:r>
            <w:r>
              <w:rPr>
                <w:rFonts w:ascii="宋体" w:hAnsi="宋体" w:eastAsia="宋体" w:cs="宋体"/>
                <w:color w:val="000000"/>
                <w:sz w:val="21"/>
              </w:rPr>
              <w:br w:type="textWrapping"/>
            </w:r>
            <w:r>
              <w:rPr>
                <w:rFonts w:ascii="宋体" w:hAnsi="宋体" w:eastAsia="宋体" w:cs="宋体"/>
                <w:color w:val="000000"/>
                <w:sz w:val="21"/>
              </w:rPr>
              <w:t xml:space="preserve">    权益方面，站在当下看全年，估值、基本面角度看，股票资产性价比较高，稳增长板块年初以来表现较强，预期后续受益于政策发力，其中资源端追涨较难参与；经济拐点出现后，基本面持续强劲的成长板块受益，但全年看风险偏好下降压力持续存在，风格偏好格局稳定、盈利确定的权益类资产。</w:t>
            </w:r>
          </w:p>
        </w:tc>
        <w:tc>
          <w:tcPr>
            <w:gridSpan w:val="2"/>
          </w:tcPr>
          <w:p>
            <w:pPr>
              <w:pStyle w:val="4"/>
            </w:pPr>
          </w:p>
        </w:tc>
        <w:tc>
          <w:p>
            <w:pPr>
              <w:pStyle w:val="4"/>
            </w:pPr>
          </w:p>
        </w:tc>
      </w:tr>
      <w:tr>
        <w:tblPrEx>
          <w:tblCellMar>
            <w:top w:w="0" w:type="dxa"/>
            <w:left w:w="10" w:type="dxa"/>
            <w:bottom w:w="0" w:type="dxa"/>
            <w:right w:w="10" w:type="dxa"/>
          </w:tblCellMar>
        </w:tblPrEx>
        <w:trPr>
          <w:gridAfter w:val="2"/>
          <w:trHeight w:val="580" w:hRule="exact"/>
        </w:trPr>
        <w:tc>
          <w:p>
            <w:pPr>
              <w:pStyle w:val="4"/>
            </w:pPr>
          </w:p>
        </w:tc>
        <w:tc>
          <w:p>
            <w:pPr>
              <w:pStyle w:val="4"/>
            </w:pPr>
          </w:p>
        </w:tc>
        <w:tc>
          <w:tcPr>
            <w:gridSpan w:val="5"/>
          </w:tcPr>
          <w:p>
            <w:pPr>
              <w:pStyle w:val="4"/>
            </w:pPr>
          </w:p>
        </w:tc>
        <w:tc>
          <w:tcPr>
            <w:gridSpan w:val="3"/>
          </w:tcPr>
          <w:p>
            <w:pPr>
              <w:pStyle w:val="4"/>
            </w:pPr>
          </w:p>
        </w:tc>
        <w:tc>
          <w:tcPr>
            <w:gridSpan w:val="2"/>
          </w:tcPr>
          <w:p>
            <w:pPr>
              <w:pStyle w:val="4"/>
            </w:pPr>
          </w:p>
        </w:tc>
        <w:tc>
          <w:tcPr>
            <w:gridSpan w:val="4"/>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trHeight w:val="600" w:hRule="atLeast"/>
        </w:trPr>
        <w:tc>
          <w:p>
            <w:pPr>
              <w:pStyle w:val="4"/>
            </w:pPr>
          </w:p>
        </w:tc>
        <w:tc>
          <w:tcPr>
            <w:gridSpan w:val="15"/>
            <w:tcMar>
              <w:top w:w="0" w:type="dxa"/>
              <w:left w:w="0" w:type="dxa"/>
              <w:bottom w:w="0" w:type="dxa"/>
              <w:right w:w="0" w:type="dxa"/>
            </w:tcMar>
            <w:vAlign w:val="center"/>
          </w:tcPr>
          <w:p>
            <w:pPr>
              <w:jc w:val="center"/>
            </w:pPr>
            <w:r>
              <w:rPr>
                <w:rFonts w:ascii="宋体" w:hAnsi="宋体" w:eastAsia="宋体" w:cs="宋体"/>
                <w:b/>
                <w:color w:val="000000"/>
                <w:sz w:val="24"/>
              </w:rPr>
              <w:t>§ 六. 投资组合情况</w:t>
            </w:r>
          </w:p>
        </w:tc>
        <w:tc>
          <w:tcPr>
            <w:gridSpan w:val="2"/>
          </w:tcPr>
          <w:p>
            <w:pPr>
              <w:pStyle w:val="4"/>
            </w:pPr>
          </w:p>
        </w:tc>
        <w:tc>
          <w:p>
            <w:pPr>
              <w:pStyle w:val="4"/>
            </w:pPr>
          </w:p>
        </w:tc>
      </w:tr>
      <w:tr>
        <w:tblPrEx>
          <w:tblCellMar>
            <w:top w:w="0" w:type="dxa"/>
            <w:left w:w="10" w:type="dxa"/>
            <w:bottom w:w="0" w:type="dxa"/>
            <w:right w:w="10" w:type="dxa"/>
          </w:tblCellMar>
        </w:tblPrEx>
        <w:trPr>
          <w:gridAfter w:val="2"/>
          <w:trHeight w:val="200" w:hRule="exact"/>
        </w:trPr>
        <w:tc>
          <w:p>
            <w:pPr>
              <w:pStyle w:val="4"/>
            </w:pPr>
          </w:p>
        </w:tc>
        <w:tc>
          <w:p>
            <w:pPr>
              <w:pStyle w:val="4"/>
            </w:pPr>
          </w:p>
        </w:tc>
        <w:tc>
          <w:tcPr>
            <w:gridSpan w:val="5"/>
          </w:tcPr>
          <w:p>
            <w:pPr>
              <w:pStyle w:val="4"/>
            </w:pPr>
          </w:p>
        </w:tc>
        <w:tc>
          <w:tcPr>
            <w:gridSpan w:val="3"/>
          </w:tcPr>
          <w:p>
            <w:pPr>
              <w:pStyle w:val="4"/>
            </w:pPr>
          </w:p>
        </w:tc>
        <w:tc>
          <w:tcPr>
            <w:gridSpan w:val="2"/>
          </w:tcPr>
          <w:p>
            <w:pPr>
              <w:pStyle w:val="4"/>
            </w:pPr>
          </w:p>
        </w:tc>
        <w:tc>
          <w:tcPr>
            <w:gridSpan w:val="4"/>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trHeight w:val="400" w:hRule="atLeast"/>
        </w:trPr>
        <w:tc>
          <w:p>
            <w:pPr>
              <w:pStyle w:val="4"/>
            </w:pPr>
          </w:p>
        </w:tc>
        <w:tc>
          <w:p>
            <w:pPr>
              <w:pStyle w:val="4"/>
            </w:pPr>
          </w:p>
        </w:tc>
        <w:tc>
          <w:tcPr>
            <w:gridSpan w:val="16"/>
            <w:tcMar>
              <w:top w:w="0" w:type="dxa"/>
              <w:left w:w="0" w:type="dxa"/>
              <w:bottom w:w="0" w:type="dxa"/>
              <w:right w:w="0" w:type="dxa"/>
            </w:tcMar>
            <w:vAlign w:val="center"/>
          </w:tcPr>
          <w:p>
            <w:pPr>
              <w:jc w:val="left"/>
            </w:pPr>
            <w:r>
              <w:rPr>
                <w:rFonts w:ascii="宋体" w:hAnsi="宋体" w:eastAsia="宋体" w:cs="宋体"/>
                <w:b/>
                <w:color w:val="000000"/>
                <w:sz w:val="21"/>
              </w:rPr>
              <w:t>1.报告期末产品资产组合情况</w:t>
            </w:r>
          </w:p>
        </w:tc>
        <w:tc>
          <w:p>
            <w:pPr>
              <w:pStyle w:val="4"/>
            </w:pPr>
          </w:p>
        </w:tc>
      </w:tr>
      <w:tr>
        <w:tblPrEx>
          <w:tblCellMar>
            <w:top w:w="0" w:type="dxa"/>
            <w:left w:w="10" w:type="dxa"/>
            <w:bottom w:w="0" w:type="dxa"/>
            <w:right w:w="10" w:type="dxa"/>
          </w:tblCellMar>
        </w:tblPrEx>
        <w:trPr>
          <w:gridAfter w:val="2"/>
          <w:trHeight w:val="40" w:hRule="exact"/>
        </w:trPr>
        <w:tc>
          <w:p>
            <w:pPr>
              <w:pStyle w:val="4"/>
            </w:pPr>
          </w:p>
        </w:tc>
        <w:tc>
          <w:p>
            <w:pPr>
              <w:pStyle w:val="4"/>
            </w:pPr>
          </w:p>
        </w:tc>
        <w:tc>
          <w:tcPr>
            <w:gridSpan w:val="5"/>
          </w:tcPr>
          <w:p>
            <w:pPr>
              <w:pStyle w:val="4"/>
            </w:pPr>
          </w:p>
        </w:tc>
        <w:tc>
          <w:tcPr>
            <w:gridSpan w:val="3"/>
          </w:tcPr>
          <w:p>
            <w:pPr>
              <w:pStyle w:val="4"/>
            </w:pPr>
          </w:p>
        </w:tc>
        <w:tc>
          <w:tcPr>
            <w:gridSpan w:val="2"/>
          </w:tcPr>
          <w:p>
            <w:pPr>
              <w:pStyle w:val="4"/>
            </w:pPr>
          </w:p>
        </w:tc>
        <w:tc>
          <w:tcPr>
            <w:gridSpan w:val="4"/>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trHeight w:val="4800" w:hRule="exact"/>
        </w:trPr>
        <w:tc>
          <w:p>
            <w:pPr>
              <w:pStyle w:val="4"/>
            </w:pPr>
          </w:p>
        </w:tc>
        <w:tc>
          <w:p>
            <w:pPr>
              <w:pStyle w:val="4"/>
            </w:pPr>
          </w:p>
        </w:tc>
        <w:tc>
          <w:tcPr>
            <w:gridSpan w:val="16"/>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gridCol w:w="2600"/>
              <w:gridCol w:w="4000"/>
              <w:gridCol w:w="3100"/>
            </w:tblGrid>
            <w:tr>
              <w:tblPrEx>
                <w:tblCellMar>
                  <w:top w:w="0" w:type="dxa"/>
                  <w:left w:w="10" w:type="dxa"/>
                  <w:bottom w:w="0" w:type="dxa"/>
                  <w:right w:w="10" w:type="dxa"/>
                </w:tblCellMar>
              </w:tblPrEx>
              <w:trPr>
                <w:trHeight w:val="60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rPr>
                      <w:trHeight w:val="60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序号</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资产类型</w:t>
                        </w:r>
                      </w:p>
                    </w:tc>
                  </w:tr>
                </w:tbl>
                <w:p>
                  <w:pPr>
                    <w:pStyle w:val="4"/>
                  </w:pPr>
                </w:p>
              </w:tc>
              <w:tc>
                <w:tcPr>
                  <w:tcBorders>
                    <w:top w:val="single" w:color="000000" w:sz="8" w:space="0"/>
                    <w:left w:val="single" w:color="000000" w:sz="8" w:space="0"/>
                    <w:bottom w:val="single" w:color="000000" w:sz="8" w:space="0"/>
                    <w:right w:val="single" w:color="000000" w:sz="8"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rPr>
                      <w:trHeight w:val="60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直接投资占比（%）</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0F8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间接投资占比（%）</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现金及存款</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6.41</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7.41</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债券投资</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61.75</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61.75</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3</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权益投资</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0.87</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1.05</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4</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公募基金</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14.45</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14.45</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5</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非标准化债权类资产</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15.34</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15.34</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6</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委外投资</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1.18</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0.00</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rPr>
                      <w:trHeight w:val="600" w:hRule="atLeast"/>
                    </w:trPr>
                    <w:tc>
                      <w:tcPr>
                        <w:tcMar>
                          <w:top w:w="0" w:type="dxa"/>
                          <w:left w:w="0" w:type="dxa"/>
                          <w:bottom w:w="0" w:type="dxa"/>
                          <w:right w:w="0" w:type="dxa"/>
                        </w:tcMar>
                        <w:vAlign w:val="center"/>
                      </w:tcPr>
                      <w:p>
                        <w:pPr>
                          <w:jc w:val="center"/>
                        </w:pP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总计</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100.00</w:t>
                        </w:r>
                      </w:p>
                    </w:tc>
                  </w:tr>
                </w:tbl>
                <w:p>
                  <w:pPr>
                    <w:pStyle w:val="4"/>
                  </w:pPr>
                </w:p>
              </w:tc>
            </w:tr>
          </w:tbl>
          <w:p>
            <w:pPr>
              <w:pStyle w:val="4"/>
            </w:pPr>
          </w:p>
        </w:tc>
        <w:tc>
          <w:p>
            <w:pPr>
              <w:pStyle w:val="4"/>
            </w:pPr>
          </w:p>
        </w:tc>
      </w:tr>
      <w:tr>
        <w:tblPrEx>
          <w:tblCellMar>
            <w:top w:w="0" w:type="dxa"/>
            <w:left w:w="10" w:type="dxa"/>
            <w:bottom w:w="0" w:type="dxa"/>
            <w:right w:w="10" w:type="dxa"/>
          </w:tblCellMar>
        </w:tblPrEx>
        <w:trPr>
          <w:gridAfter w:val="2"/>
          <w:trHeight w:val="580" w:hRule="exact"/>
        </w:trPr>
        <w:tc>
          <w:p>
            <w:pPr>
              <w:pStyle w:val="4"/>
            </w:pPr>
          </w:p>
        </w:tc>
        <w:tc>
          <w:p>
            <w:pPr>
              <w:pStyle w:val="4"/>
            </w:pPr>
          </w:p>
        </w:tc>
        <w:tc>
          <w:tcPr>
            <w:gridSpan w:val="5"/>
          </w:tcPr>
          <w:p>
            <w:pPr>
              <w:pStyle w:val="4"/>
            </w:pPr>
          </w:p>
        </w:tc>
        <w:tc>
          <w:tcPr>
            <w:gridSpan w:val="3"/>
          </w:tcPr>
          <w:p>
            <w:pPr>
              <w:pStyle w:val="4"/>
            </w:pPr>
          </w:p>
        </w:tc>
        <w:tc>
          <w:tcPr>
            <w:gridSpan w:val="2"/>
          </w:tcPr>
          <w:p>
            <w:pPr>
              <w:pStyle w:val="4"/>
            </w:pPr>
          </w:p>
        </w:tc>
        <w:tc>
          <w:tcPr>
            <w:gridSpan w:val="4"/>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trHeight w:val="400" w:hRule="atLeast"/>
        </w:trPr>
        <w:tc>
          <w:p>
            <w:pPr>
              <w:pStyle w:val="4"/>
            </w:pPr>
          </w:p>
        </w:tc>
        <w:tc>
          <w:p>
            <w:pPr>
              <w:pStyle w:val="4"/>
            </w:pPr>
          </w:p>
        </w:tc>
        <w:tc>
          <w:tcPr>
            <w:gridSpan w:val="5"/>
          </w:tcPr>
          <w:p>
            <w:pPr>
              <w:pStyle w:val="4"/>
            </w:pPr>
          </w:p>
        </w:tc>
        <w:tc>
          <w:tcPr>
            <w:gridSpan w:val="3"/>
            <w:tcMar>
              <w:top w:w="0" w:type="dxa"/>
              <w:left w:w="0" w:type="dxa"/>
              <w:bottom w:w="0" w:type="dxa"/>
              <w:right w:w="0" w:type="dxa"/>
            </w:tcMar>
            <w:vAlign w:val="top"/>
          </w:tcPr>
          <w:p>
            <w:pPr>
              <w:jc w:val="right"/>
            </w:pPr>
            <w:r>
              <w:rPr>
                <w:rFonts w:ascii="SansSerif" w:hAnsi="SansSerif" w:eastAsia="SansSerif" w:cs="SansSerif"/>
                <w:color w:val="000000"/>
                <w:sz w:val="18"/>
              </w:rPr>
              <w:t>5/</w:t>
            </w:r>
          </w:p>
        </w:tc>
        <w:tc>
          <w:tcPr>
            <w:gridSpan w:val="2"/>
            <w:tcMar>
              <w:top w:w="0" w:type="dxa"/>
              <w:left w:w="0" w:type="dxa"/>
              <w:bottom w:w="0" w:type="dxa"/>
              <w:right w:w="0" w:type="dxa"/>
            </w:tcMar>
            <w:vAlign w:val="top"/>
          </w:tcPr>
          <w:p>
            <w:pPr>
              <w:jc w:val="left"/>
            </w:pPr>
            <w:r>
              <w:rPr>
                <w:rFonts w:ascii="SansSerif" w:hAnsi="SansSerif" w:eastAsia="SansSerif" w:cs="SansSerif"/>
                <w:color w:val="000000"/>
                <w:sz w:val="18"/>
              </w:rPr>
              <w:t>7</w:t>
            </w:r>
          </w:p>
        </w:tc>
        <w:tc>
          <w:tcPr>
            <w:gridSpan w:val="4"/>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trHeight w:val="0" w:hRule="atLeast"/>
        </w:trPr>
        <w:tc>
          <w:p>
            <w:pPr>
              <w:pStyle w:val="4"/>
              <w:pageBreakBefore/>
            </w:pPr>
            <w:bookmarkStart w:id="5" w:name="JR_PAGE_ANCHOR_0_6"/>
            <w:bookmarkEnd w:id="5"/>
          </w:p>
        </w:tc>
        <w:tc>
          <w:tcPr>
            <w:gridSpan w:val="2"/>
          </w:tcPr>
          <w:p>
            <w:pPr>
              <w:pStyle w:val="4"/>
            </w:pPr>
          </w:p>
        </w:tc>
        <w:tc>
          <w:tcPr>
            <w:gridSpan w:val="4"/>
          </w:tcPr>
          <w:p>
            <w:pPr>
              <w:pStyle w:val="4"/>
            </w:pPr>
          </w:p>
        </w:tc>
        <w:tc>
          <w:tcPr>
            <w:gridSpan w:val="3"/>
          </w:tcPr>
          <w:p>
            <w:pPr>
              <w:pStyle w:val="4"/>
            </w:pPr>
          </w:p>
        </w:tc>
        <w:tc>
          <w:tcPr>
            <w:gridSpan w:val="2"/>
          </w:tcPr>
          <w:p>
            <w:pPr>
              <w:pStyle w:val="4"/>
            </w:pPr>
          </w:p>
        </w:tc>
        <w:tc>
          <w:tcPr>
            <w:gridSpan w:val="4"/>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15"/>
            <w:tcMar>
              <w:top w:w="0" w:type="dxa"/>
              <w:left w:w="0" w:type="dxa"/>
              <w:bottom w:w="0" w:type="dxa"/>
              <w:right w:w="0" w:type="dxa"/>
            </w:tcMar>
            <w:vAlign w:val="bottom"/>
          </w:tcPr>
          <w:p>
            <w:pPr>
              <w:spacing w:before="0" w:after="0" w:line="192" w:lineRule="auto"/>
              <w:jc w:val="left"/>
            </w:pPr>
            <w:r>
              <w:rPr>
                <w:rFonts w:ascii="宋体" w:hAnsi="宋体" w:eastAsia="宋体" w:cs="宋体"/>
                <w:color w:val="808080"/>
                <w:sz w:val="18"/>
              </w:rPr>
              <w:t>兴银理财睿盈年年升11号净值型理财产品2022年第一季度报告</w:t>
            </w:r>
          </w:p>
        </w:tc>
        <w:tc>
          <w:tcPr>
            <w:gridSpan w:val="4"/>
          </w:tcPr>
          <w:p>
            <w:pPr>
              <w:pStyle w:val="4"/>
            </w:pPr>
          </w:p>
        </w:tc>
        <w:tc>
          <w:p>
            <w:pPr>
              <w:pStyle w:val="4"/>
            </w:pPr>
          </w:p>
        </w:tc>
      </w:tr>
      <w:tr>
        <w:tblPrEx>
          <w:tblCellMar>
            <w:top w:w="0" w:type="dxa"/>
            <w:left w:w="10" w:type="dxa"/>
            <w:bottom w:w="0" w:type="dxa"/>
            <w:right w:w="10" w:type="dxa"/>
          </w:tblCellMar>
        </w:tblPrEx>
        <w:trPr>
          <w:trHeight w:val="20" w:hRule="exact"/>
        </w:trPr>
        <w:tc>
          <w:p>
            <w:pPr>
              <w:pStyle w:val="4"/>
            </w:pPr>
          </w:p>
        </w:tc>
        <w:tc>
          <w:tcPr>
            <w:gridSpan w:val="2"/>
          </w:tcPr>
          <w:p>
            <w:pPr>
              <w:pStyle w:val="4"/>
            </w:pPr>
          </w:p>
        </w:tc>
        <w:tc>
          <w:tcPr>
            <w:gridSpan w:val="4"/>
          </w:tcPr>
          <w:p>
            <w:pPr>
              <w:pStyle w:val="4"/>
            </w:pPr>
          </w:p>
        </w:tc>
        <w:tc>
          <w:tcPr>
            <w:gridSpan w:val="3"/>
          </w:tcPr>
          <w:p>
            <w:pPr>
              <w:pStyle w:val="4"/>
            </w:pPr>
          </w:p>
        </w:tc>
        <w:tc>
          <w:tcPr>
            <w:gridSpan w:val="2"/>
          </w:tcPr>
          <w:p>
            <w:pPr>
              <w:pStyle w:val="4"/>
            </w:pPr>
          </w:p>
        </w:tc>
        <w:tc>
          <w:tcPr>
            <w:gridSpan w:val="4"/>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20" w:hRule="exact"/>
        </w:trPr>
        <w:tc>
          <w:p>
            <w:pPr>
              <w:pStyle w:val="4"/>
            </w:pPr>
          </w:p>
        </w:tc>
        <w:tc>
          <w:tcPr>
            <w:gridSpan w:val="15"/>
            <w:tcBorders>
              <w:top w:val="single" w:color="000000" w:sz="8" w:space="0"/>
            </w:tcBorders>
            <w:shd w:val="clear" w:color="auto" w:fill="FFFFFF"/>
            <w:tcMar>
              <w:top w:w="0" w:type="dxa"/>
              <w:left w:w="0" w:type="dxa"/>
              <w:bottom w:w="0" w:type="dxa"/>
              <w:right w:w="0" w:type="dxa"/>
            </w:tcMar>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20" w:hRule="exact"/>
        </w:trPr>
        <w:tc>
          <w:p>
            <w:pPr>
              <w:pStyle w:val="4"/>
            </w:pPr>
          </w:p>
        </w:tc>
        <w:tc>
          <w:tcPr>
            <w:gridSpan w:val="2"/>
          </w:tcPr>
          <w:p>
            <w:pPr>
              <w:pStyle w:val="4"/>
            </w:pPr>
          </w:p>
        </w:tc>
        <w:tc>
          <w:tcPr>
            <w:gridSpan w:val="4"/>
          </w:tcPr>
          <w:p>
            <w:pPr>
              <w:pStyle w:val="4"/>
            </w:pPr>
          </w:p>
        </w:tc>
        <w:tc>
          <w:tcPr>
            <w:gridSpan w:val="3"/>
          </w:tcPr>
          <w:p>
            <w:pPr>
              <w:pStyle w:val="4"/>
            </w:pPr>
          </w:p>
        </w:tc>
        <w:tc>
          <w:tcPr>
            <w:gridSpan w:val="2"/>
          </w:tcPr>
          <w:p>
            <w:pPr>
              <w:pStyle w:val="4"/>
            </w:pPr>
          </w:p>
        </w:tc>
        <w:tc>
          <w:tcPr>
            <w:gridSpan w:val="4"/>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600" w:hRule="atLeast"/>
        </w:trPr>
        <w:tc>
          <w:p>
            <w:pPr>
              <w:pStyle w:val="4"/>
            </w:pPr>
          </w:p>
        </w:tc>
        <w:tc>
          <w:tcPr>
            <w:gridSpan w:val="15"/>
            <w:tcMar>
              <w:top w:w="0" w:type="dxa"/>
              <w:left w:w="0" w:type="dxa"/>
              <w:bottom w:w="0" w:type="dxa"/>
              <w:right w:w="0" w:type="dxa"/>
            </w:tcMar>
            <w:vAlign w:val="center"/>
          </w:tcPr>
          <w:p>
            <w:pPr>
              <w:jc w:val="left"/>
            </w:pPr>
            <w:r>
              <w:rPr>
                <w:rFonts w:ascii="宋体" w:hAnsi="宋体" w:eastAsia="宋体" w:cs="宋体"/>
                <w:b/>
                <w:color w:val="000000"/>
                <w:sz w:val="21"/>
              </w:rPr>
              <w:t>2.报告期末杠杆融资情况</w:t>
            </w:r>
          </w:p>
        </w:tc>
        <w:tc>
          <w:tcPr>
            <w:gridSpan w:val="4"/>
          </w:tcPr>
          <w:p>
            <w:pPr>
              <w:pStyle w:val="4"/>
            </w:pPr>
          </w:p>
        </w:tc>
        <w:tc>
          <w:p>
            <w:pPr>
              <w:pStyle w:val="4"/>
            </w:pPr>
          </w:p>
        </w:tc>
      </w:tr>
      <w:tr>
        <w:tblPrEx>
          <w:tblCellMar>
            <w:top w:w="0" w:type="dxa"/>
            <w:left w:w="10" w:type="dxa"/>
            <w:bottom w:w="0" w:type="dxa"/>
            <w:right w:w="10" w:type="dxa"/>
          </w:tblCellMar>
        </w:tblPrEx>
        <w:trPr>
          <w:trHeight w:val="1000" w:hRule="atLeast"/>
        </w:trPr>
        <w:tc>
          <w:p>
            <w:pPr>
              <w:pStyle w:val="4"/>
            </w:pPr>
          </w:p>
        </w:tc>
        <w:tc>
          <w:tcPr>
            <w:gridSpan w:val="15"/>
            <w:tcMar>
              <w:top w:w="0" w:type="dxa"/>
              <w:left w:w="0" w:type="dxa"/>
              <w:bottom w:w="0" w:type="dxa"/>
              <w:right w:w="0" w:type="dxa"/>
            </w:tcMar>
            <w:vAlign w:val="top"/>
          </w:tcPr>
          <w:p>
            <w:pPr>
              <w:spacing w:before="0" w:after="0" w:line="320" w:lineRule="exact"/>
              <w:ind w:firstLine="0"/>
              <w:jc w:val="left"/>
            </w:pPr>
            <w:r>
              <w:rPr>
                <w:rFonts w:ascii="宋体" w:hAnsi="宋体" w:eastAsia="宋体" w:cs="宋体"/>
                <w:color w:val="000000"/>
                <w:sz w:val="21"/>
              </w:rPr>
              <w:t xml:space="preserve">    报告期末本产品总资产未超过该产品净资产规模的140%，符合产品协议对本产品杠杆比例的要求。</w:t>
            </w:r>
          </w:p>
        </w:tc>
        <w:tc>
          <w:tcPr>
            <w:gridSpan w:val="4"/>
          </w:tcPr>
          <w:p>
            <w:pPr>
              <w:pStyle w:val="4"/>
            </w:pPr>
          </w:p>
        </w:tc>
        <w:tc>
          <w:p>
            <w:pPr>
              <w:pStyle w:val="4"/>
            </w:pPr>
          </w:p>
        </w:tc>
      </w:tr>
      <w:tr>
        <w:tblPrEx>
          <w:tblCellMar>
            <w:top w:w="0" w:type="dxa"/>
            <w:left w:w="10" w:type="dxa"/>
            <w:bottom w:w="0" w:type="dxa"/>
            <w:right w:w="10" w:type="dxa"/>
          </w:tblCellMar>
        </w:tblPrEx>
        <w:trPr>
          <w:trHeight w:val="600" w:hRule="atLeast"/>
        </w:trPr>
        <w:tc>
          <w:p>
            <w:pPr>
              <w:pStyle w:val="4"/>
            </w:pPr>
          </w:p>
        </w:tc>
        <w:tc>
          <w:tcPr>
            <w:gridSpan w:val="15"/>
            <w:tcMar>
              <w:top w:w="0" w:type="dxa"/>
              <w:left w:w="0" w:type="dxa"/>
              <w:bottom w:w="0" w:type="dxa"/>
              <w:right w:w="0" w:type="dxa"/>
            </w:tcMar>
            <w:vAlign w:val="center"/>
          </w:tcPr>
          <w:p>
            <w:pPr>
              <w:jc w:val="left"/>
            </w:pPr>
            <w:r>
              <w:rPr>
                <w:rFonts w:ascii="宋体" w:hAnsi="宋体" w:eastAsia="宋体" w:cs="宋体"/>
                <w:b/>
                <w:color w:val="000000"/>
                <w:sz w:val="21"/>
              </w:rPr>
              <w:t>3.投资组合的流动性风险分析</w:t>
            </w:r>
          </w:p>
        </w:tc>
        <w:tc>
          <w:tcPr>
            <w:gridSpan w:val="4"/>
          </w:tcPr>
          <w:p>
            <w:pPr>
              <w:pStyle w:val="4"/>
            </w:pPr>
          </w:p>
        </w:tc>
        <w:tc>
          <w:p>
            <w:pPr>
              <w:pStyle w:val="4"/>
            </w:pPr>
          </w:p>
        </w:tc>
      </w:tr>
      <w:tr>
        <w:tblPrEx>
          <w:tblCellMar>
            <w:top w:w="0" w:type="dxa"/>
            <w:left w:w="10" w:type="dxa"/>
            <w:bottom w:w="0" w:type="dxa"/>
            <w:right w:w="10" w:type="dxa"/>
          </w:tblCellMar>
        </w:tblPrEx>
        <w:trPr>
          <w:trHeight w:val="2580" w:hRule="atLeast"/>
        </w:trPr>
        <w:tc>
          <w:p>
            <w:pPr>
              <w:pStyle w:val="4"/>
            </w:pPr>
          </w:p>
        </w:tc>
        <w:tc>
          <w:tcPr>
            <w:gridSpan w:val="15"/>
            <w:tcMar>
              <w:top w:w="0" w:type="dxa"/>
              <w:left w:w="0" w:type="dxa"/>
              <w:bottom w:w="0" w:type="dxa"/>
              <w:right w:w="0" w:type="dxa"/>
            </w:tcMar>
            <w:vAlign w:val="top"/>
          </w:tcPr>
          <w:p>
            <w:pPr>
              <w:spacing w:before="0" w:after="0" w:line="320" w:lineRule="exact"/>
              <w:ind w:firstLine="0"/>
              <w:jc w:val="left"/>
            </w:pPr>
            <w:r>
              <w:rPr>
                <w:rFonts w:ascii="宋体" w:hAnsi="宋体" w:eastAsia="宋体" w:cs="宋体"/>
                <w:color w:val="000000"/>
                <w:sz w:val="21"/>
              </w:rPr>
              <w:t xml:space="preserve">    流动性风险是指产品在履行与金融负债有关的义务时遇到资金短缺的风险。本产品的流动性风险一方面来自理财份额持有人可在约定的开放日提出赎回其持有的理财份额，另一方面来自于若投资品种所处的交易市场不活跃，可能带来资产变现困难或产品持仓资产在市场出现剧烈波动的情况下难以以合理价格变现的风险。</w:t>
            </w:r>
            <w:r>
              <w:rPr>
                <w:rFonts w:ascii="宋体" w:hAnsi="宋体" w:eastAsia="宋体" w:cs="宋体"/>
                <w:color w:val="000000"/>
                <w:sz w:val="21"/>
              </w:rPr>
              <w:br w:type="textWrapping"/>
            </w:r>
            <w:r>
              <w:rPr>
                <w:rFonts w:ascii="宋体" w:hAnsi="宋体" w:eastAsia="宋体" w:cs="宋体"/>
                <w:color w:val="000000"/>
                <w:sz w:val="21"/>
              </w:rPr>
              <w:t xml:space="preserve">    为防范无法支付赎回款而产生的流动性风险，本理财产品管理人将合理安排所投资产期限，持续根据市场变化情况做好投资安排，尽可能降低产品流动性风险，有效保障理财持有人利益。</w:t>
            </w:r>
            <w:r>
              <w:rPr>
                <w:rFonts w:ascii="宋体" w:hAnsi="宋体" w:eastAsia="宋体" w:cs="宋体"/>
                <w:color w:val="000000"/>
                <w:sz w:val="21"/>
              </w:rPr>
              <w:br w:type="textWrapping"/>
            </w:r>
            <w:r>
              <w:rPr>
                <w:rFonts w:ascii="宋体" w:hAnsi="宋体" w:eastAsia="宋体" w:cs="宋体"/>
                <w:color w:val="000000"/>
                <w:sz w:val="21"/>
              </w:rPr>
              <w:t xml:space="preserve">    报告期内，本理财产品管理人严格遵守相关法律法规以及产品销售协议，对理财产品组合资产的流动性风险进行管理，报告期内未发生流动性风险。</w:t>
            </w:r>
            <w:r>
              <w:rPr>
                <w:rFonts w:ascii="宋体" w:hAnsi="宋体" w:eastAsia="宋体" w:cs="宋体"/>
                <w:color w:val="000000"/>
                <w:sz w:val="21"/>
              </w:rPr>
              <w:br w:type="textWrapping"/>
            </w:r>
          </w:p>
        </w:tc>
        <w:tc>
          <w:tcPr>
            <w:gridSpan w:val="4"/>
          </w:tcPr>
          <w:p>
            <w:pPr>
              <w:pStyle w:val="4"/>
            </w:pPr>
          </w:p>
        </w:tc>
        <w:tc>
          <w:p>
            <w:pPr>
              <w:pStyle w:val="4"/>
            </w:pPr>
          </w:p>
        </w:tc>
      </w:tr>
      <w:tr>
        <w:tblPrEx>
          <w:tblCellMar>
            <w:top w:w="0" w:type="dxa"/>
            <w:left w:w="10" w:type="dxa"/>
            <w:bottom w:w="0" w:type="dxa"/>
            <w:right w:w="10" w:type="dxa"/>
          </w:tblCellMar>
        </w:tblPrEx>
        <w:trPr>
          <w:trHeight w:val="540" w:hRule="exact"/>
        </w:trPr>
        <w:tc>
          <w:p>
            <w:pPr>
              <w:pStyle w:val="4"/>
            </w:pPr>
          </w:p>
        </w:tc>
        <w:tc>
          <w:tcPr>
            <w:gridSpan w:val="2"/>
          </w:tcPr>
          <w:p>
            <w:pPr>
              <w:pStyle w:val="4"/>
            </w:pPr>
          </w:p>
        </w:tc>
        <w:tc>
          <w:tcPr>
            <w:gridSpan w:val="4"/>
          </w:tcPr>
          <w:p>
            <w:pPr>
              <w:pStyle w:val="4"/>
            </w:pPr>
          </w:p>
        </w:tc>
        <w:tc>
          <w:tcPr>
            <w:gridSpan w:val="3"/>
          </w:tcPr>
          <w:p>
            <w:pPr>
              <w:pStyle w:val="4"/>
            </w:pPr>
          </w:p>
        </w:tc>
        <w:tc>
          <w:tcPr>
            <w:gridSpan w:val="2"/>
          </w:tcPr>
          <w:p>
            <w:pPr>
              <w:pStyle w:val="4"/>
            </w:pPr>
          </w:p>
        </w:tc>
        <w:tc>
          <w:tcPr>
            <w:gridSpan w:val="4"/>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600" w:hRule="atLeast"/>
        </w:trPr>
        <w:tc>
          <w:p>
            <w:pPr>
              <w:pStyle w:val="4"/>
            </w:pPr>
          </w:p>
        </w:tc>
        <w:tc>
          <w:tcPr>
            <w:gridSpan w:val="2"/>
          </w:tcPr>
          <w:p>
            <w:pPr>
              <w:pStyle w:val="4"/>
            </w:pPr>
          </w:p>
        </w:tc>
        <w:tc>
          <w:tcPr>
            <w:gridSpan w:val="17"/>
            <w:tcMar>
              <w:top w:w="0" w:type="dxa"/>
              <w:left w:w="0" w:type="dxa"/>
              <w:bottom w:w="0" w:type="dxa"/>
              <w:right w:w="0" w:type="dxa"/>
            </w:tcMar>
            <w:vAlign w:val="center"/>
          </w:tcPr>
          <w:p>
            <w:r>
              <w:rPr>
                <w:rFonts w:ascii="宋体" w:hAnsi="宋体" w:eastAsia="宋体" w:cs="宋体"/>
                <w:b/>
                <w:color w:val="000000"/>
                <w:sz w:val="21"/>
              </w:rPr>
              <w:t>4.报告期末资产持仓前十基本信息</w:t>
            </w:r>
          </w:p>
        </w:tc>
        <w:tc>
          <w:p>
            <w:pPr>
              <w:pStyle w:val="4"/>
            </w:pPr>
          </w:p>
        </w:tc>
      </w:tr>
      <w:tr>
        <w:tblPrEx>
          <w:tblCellMar>
            <w:top w:w="0" w:type="dxa"/>
            <w:left w:w="10" w:type="dxa"/>
            <w:bottom w:w="0" w:type="dxa"/>
            <w:right w:w="10" w:type="dxa"/>
          </w:tblCellMar>
        </w:tblPrEx>
        <w:trPr>
          <w:trHeight w:val="6640" w:hRule="exact"/>
        </w:trPr>
        <w:tc>
          <w:p>
            <w:pPr>
              <w:pStyle w:val="4"/>
            </w:pPr>
          </w:p>
        </w:tc>
        <w:tc>
          <w:tcPr>
            <w:gridSpan w:val="2"/>
          </w:tcPr>
          <w:p>
            <w:pPr>
              <w:pStyle w:val="4"/>
            </w:pPr>
          </w:p>
        </w:tc>
        <w:tc>
          <w:tcPr>
            <w:gridSpan w:val="17"/>
            <w:tcBorders>
              <w:bottom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gridCol w:w="4000"/>
              <w:gridCol w:w="2600"/>
              <w:gridCol w:w="3100"/>
            </w:tblGrid>
            <w:tr>
              <w:tblPrEx>
                <w:tblCellMar>
                  <w:top w:w="0" w:type="dxa"/>
                  <w:left w:w="10" w:type="dxa"/>
                  <w:bottom w:w="0" w:type="dxa"/>
                  <w:right w:w="10" w:type="dxa"/>
                </w:tblCellMar>
              </w:tblPrEx>
              <w:trPr>
                <w:trHeight w:val="64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64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序号</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blPrEx>
                      <w:tblCellMar>
                        <w:top w:w="0" w:type="dxa"/>
                        <w:left w:w="10" w:type="dxa"/>
                        <w:bottom w:w="0" w:type="dxa"/>
                        <w:right w:w="10" w:type="dxa"/>
                      </w:tblCellMar>
                    </w:tblPrEx>
                    <w:trPr>
                      <w:trHeight w:val="64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资产名称</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4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资产规模</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4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占产品资产净值的比例（%）</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58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广发证券收益凭证-“收益宝”1号</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300,018,000.00</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17.61</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58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21浦发银行CD285</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292,327,800.00</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17.16</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58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3</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21北京银行CD153</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292,234,500.00</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17.16</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rPr>
                      <w:trHeight w:val="58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4</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21越秀金融MTN003</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100,525,100.00</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5.90</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58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5</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21苏州高新MTN007</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99,816,700.00</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5.86</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rPr>
                      <w:trHeight w:val="58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6</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21徐州新盛MTN001</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61,375,500.00</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3.60</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58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7</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21四川机场MTN001</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50,627,450.00</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2.97</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rPr>
                      <w:trHeight w:val="58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8</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21金茂投资MTN002</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50,222,350.00</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2.95</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58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19四川路桥MTN001</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50,155,700.00</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2.94</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rPr>
                      <w:trHeight w:val="58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21吉利MTN001(高成长债)</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39,890,000.00</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2.34</w:t>
                        </w:r>
                      </w:p>
                    </w:tc>
                  </w:tr>
                </w:tbl>
                <w:p>
                  <w:pPr>
                    <w:pStyle w:val="4"/>
                  </w:pPr>
                </w:p>
              </w:tc>
            </w:tr>
          </w:tbl>
          <w:p>
            <w:pPr>
              <w:pStyle w:val="4"/>
            </w:pPr>
          </w:p>
        </w:tc>
        <w:tc>
          <w:p>
            <w:pPr>
              <w:pStyle w:val="4"/>
            </w:pPr>
          </w:p>
        </w:tc>
      </w:tr>
      <w:tr>
        <w:tblPrEx>
          <w:tblCellMar>
            <w:top w:w="0" w:type="dxa"/>
            <w:left w:w="10" w:type="dxa"/>
            <w:bottom w:w="0" w:type="dxa"/>
            <w:right w:w="10" w:type="dxa"/>
          </w:tblCellMar>
        </w:tblPrEx>
        <w:trPr>
          <w:trHeight w:val="2220" w:hRule="exact"/>
        </w:trPr>
        <w:tc>
          <w:p>
            <w:pPr>
              <w:pStyle w:val="4"/>
            </w:pPr>
          </w:p>
        </w:tc>
        <w:tc>
          <w:tcPr>
            <w:gridSpan w:val="2"/>
          </w:tcPr>
          <w:p>
            <w:pPr>
              <w:pStyle w:val="4"/>
            </w:pPr>
          </w:p>
        </w:tc>
        <w:tc>
          <w:tcPr>
            <w:gridSpan w:val="4"/>
          </w:tcPr>
          <w:p>
            <w:pPr>
              <w:pStyle w:val="4"/>
            </w:pPr>
          </w:p>
        </w:tc>
        <w:tc>
          <w:tcPr>
            <w:gridSpan w:val="3"/>
          </w:tcPr>
          <w:p>
            <w:pPr>
              <w:pStyle w:val="4"/>
            </w:pPr>
          </w:p>
        </w:tc>
        <w:tc>
          <w:tcPr>
            <w:gridSpan w:val="2"/>
          </w:tcPr>
          <w:p>
            <w:pPr>
              <w:pStyle w:val="4"/>
            </w:pPr>
          </w:p>
        </w:tc>
        <w:tc>
          <w:tcPr>
            <w:gridSpan w:val="4"/>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2"/>
          </w:tcPr>
          <w:p>
            <w:pPr>
              <w:pStyle w:val="4"/>
            </w:pPr>
          </w:p>
        </w:tc>
        <w:tc>
          <w:tcPr>
            <w:gridSpan w:val="4"/>
          </w:tcPr>
          <w:p>
            <w:pPr>
              <w:pStyle w:val="4"/>
            </w:pPr>
          </w:p>
        </w:tc>
        <w:tc>
          <w:tcPr>
            <w:gridSpan w:val="3"/>
            <w:tcMar>
              <w:top w:w="0" w:type="dxa"/>
              <w:left w:w="0" w:type="dxa"/>
              <w:bottom w:w="0" w:type="dxa"/>
              <w:right w:w="0" w:type="dxa"/>
            </w:tcMar>
            <w:vAlign w:val="top"/>
          </w:tcPr>
          <w:p>
            <w:pPr>
              <w:jc w:val="right"/>
            </w:pPr>
            <w:r>
              <w:rPr>
                <w:rFonts w:ascii="SansSerif" w:hAnsi="SansSerif" w:eastAsia="SansSerif" w:cs="SansSerif"/>
                <w:color w:val="000000"/>
                <w:sz w:val="18"/>
              </w:rPr>
              <w:t>6/</w:t>
            </w:r>
          </w:p>
        </w:tc>
        <w:tc>
          <w:tcPr>
            <w:gridSpan w:val="2"/>
            <w:tcMar>
              <w:top w:w="0" w:type="dxa"/>
              <w:left w:w="0" w:type="dxa"/>
              <w:bottom w:w="0" w:type="dxa"/>
              <w:right w:w="0" w:type="dxa"/>
            </w:tcMar>
            <w:vAlign w:val="top"/>
          </w:tcPr>
          <w:p>
            <w:pPr>
              <w:jc w:val="left"/>
            </w:pPr>
            <w:r>
              <w:rPr>
                <w:rFonts w:ascii="SansSerif" w:hAnsi="SansSerif" w:eastAsia="SansSerif" w:cs="SansSerif"/>
                <w:color w:val="000000"/>
                <w:sz w:val="18"/>
              </w:rPr>
              <w:t>7</w:t>
            </w:r>
          </w:p>
        </w:tc>
        <w:tc>
          <w:tcPr>
            <w:gridSpan w:val="4"/>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0" w:hRule="atLeast"/>
        </w:trPr>
        <w:tc>
          <w:p>
            <w:pPr>
              <w:pStyle w:val="4"/>
              <w:pageBreakBefore/>
            </w:pPr>
            <w:bookmarkStart w:id="6" w:name="JR_PAGE_ANCHOR_0_7"/>
            <w:bookmarkEnd w:id="6"/>
          </w:p>
        </w:tc>
        <w:tc>
          <w:tcPr>
            <w:gridSpan w:val="2"/>
          </w:tcPr>
          <w:p>
            <w:pPr>
              <w:pStyle w:val="4"/>
            </w:pPr>
          </w:p>
        </w:tc>
        <w:tc>
          <w:tcPr>
            <w:gridSpan w:val="2"/>
          </w:tcPr>
          <w:p>
            <w:pPr>
              <w:pStyle w:val="4"/>
            </w:pPr>
          </w:p>
        </w:tc>
        <w:tc>
          <w:tcPr>
            <w:gridSpan w:val="2"/>
          </w:tcPr>
          <w:p>
            <w:pPr>
              <w:pStyle w:val="4"/>
            </w:pPr>
          </w:p>
        </w:tc>
        <w:tc>
          <w:tcPr>
            <w:gridSpan w:val="3"/>
          </w:tcPr>
          <w:p>
            <w:pPr>
              <w:pStyle w:val="4"/>
            </w:pPr>
          </w:p>
        </w:tc>
        <w:tc>
          <w:tcPr>
            <w:gridSpan w:val="2"/>
          </w:tcPr>
          <w:p>
            <w:pPr>
              <w:pStyle w:val="4"/>
            </w:pPr>
          </w:p>
        </w:tc>
        <w:tc>
          <w:tcPr>
            <w:gridSpan w:val="4"/>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15"/>
            <w:tcMar>
              <w:top w:w="0" w:type="dxa"/>
              <w:left w:w="0" w:type="dxa"/>
              <w:bottom w:w="0" w:type="dxa"/>
              <w:right w:w="0" w:type="dxa"/>
            </w:tcMar>
            <w:vAlign w:val="bottom"/>
          </w:tcPr>
          <w:p>
            <w:pPr>
              <w:spacing w:before="0" w:after="0" w:line="192" w:lineRule="auto"/>
              <w:jc w:val="left"/>
            </w:pPr>
            <w:r>
              <w:rPr>
                <w:rFonts w:ascii="宋体" w:hAnsi="宋体" w:eastAsia="宋体" w:cs="宋体"/>
                <w:color w:val="808080"/>
                <w:sz w:val="18"/>
              </w:rPr>
              <w:t>兴银理财睿盈年年升11号净值型理财产品2022年第一季度报告</w:t>
            </w:r>
          </w:p>
        </w:tc>
        <w:tc>
          <w:tcPr>
            <w:gridSpan w:val="4"/>
          </w:tcPr>
          <w:p>
            <w:pPr>
              <w:pStyle w:val="4"/>
            </w:pPr>
          </w:p>
        </w:tc>
        <w:tc>
          <w:p>
            <w:pPr>
              <w:pStyle w:val="4"/>
            </w:pPr>
          </w:p>
        </w:tc>
      </w:tr>
      <w:tr>
        <w:tblPrEx>
          <w:tblCellMar>
            <w:top w:w="0" w:type="dxa"/>
            <w:left w:w="10" w:type="dxa"/>
            <w:bottom w:w="0" w:type="dxa"/>
            <w:right w:w="10" w:type="dxa"/>
          </w:tblCellMar>
        </w:tblPrEx>
        <w:trPr>
          <w:trHeight w:val="20" w:hRule="exact"/>
        </w:trPr>
        <w:tc>
          <w:p>
            <w:pPr>
              <w:pStyle w:val="4"/>
            </w:pPr>
          </w:p>
        </w:tc>
        <w:tc>
          <w:tcPr>
            <w:gridSpan w:val="2"/>
          </w:tcPr>
          <w:p>
            <w:pPr>
              <w:pStyle w:val="4"/>
            </w:pPr>
          </w:p>
        </w:tc>
        <w:tc>
          <w:tcPr>
            <w:gridSpan w:val="2"/>
          </w:tcPr>
          <w:p>
            <w:pPr>
              <w:pStyle w:val="4"/>
            </w:pPr>
          </w:p>
        </w:tc>
        <w:tc>
          <w:tcPr>
            <w:gridSpan w:val="2"/>
          </w:tcPr>
          <w:p>
            <w:pPr>
              <w:pStyle w:val="4"/>
            </w:pPr>
          </w:p>
        </w:tc>
        <w:tc>
          <w:tcPr>
            <w:gridSpan w:val="3"/>
          </w:tcPr>
          <w:p>
            <w:pPr>
              <w:pStyle w:val="4"/>
            </w:pPr>
          </w:p>
        </w:tc>
        <w:tc>
          <w:tcPr>
            <w:gridSpan w:val="2"/>
          </w:tcPr>
          <w:p>
            <w:pPr>
              <w:pStyle w:val="4"/>
            </w:pPr>
          </w:p>
        </w:tc>
        <w:tc>
          <w:tcPr>
            <w:gridSpan w:val="4"/>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20" w:hRule="exact"/>
        </w:trPr>
        <w:tc>
          <w:p>
            <w:pPr>
              <w:pStyle w:val="4"/>
            </w:pPr>
          </w:p>
        </w:tc>
        <w:tc>
          <w:tcPr>
            <w:gridSpan w:val="15"/>
            <w:tcBorders>
              <w:top w:val="single" w:color="000000" w:sz="8" w:space="0"/>
            </w:tcBorders>
            <w:shd w:val="clear" w:color="auto" w:fill="FFFFFF"/>
            <w:tcMar>
              <w:top w:w="0" w:type="dxa"/>
              <w:left w:w="0" w:type="dxa"/>
              <w:bottom w:w="0" w:type="dxa"/>
              <w:right w:w="0" w:type="dxa"/>
            </w:tcMar>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600" w:hRule="atLeast"/>
        </w:trPr>
        <w:tc>
          <w:p>
            <w:pPr>
              <w:pStyle w:val="4"/>
            </w:pPr>
          </w:p>
        </w:tc>
        <w:tc>
          <w:tcPr>
            <w:gridSpan w:val="15"/>
            <w:tcMar>
              <w:top w:w="0" w:type="dxa"/>
              <w:left w:w="0" w:type="dxa"/>
              <w:bottom w:w="0" w:type="dxa"/>
              <w:right w:w="0" w:type="dxa"/>
            </w:tcMar>
            <w:vAlign w:val="center"/>
          </w:tcPr>
          <w:p>
            <w:r>
              <w:rPr>
                <w:rFonts w:ascii="宋体" w:hAnsi="宋体" w:eastAsia="宋体" w:cs="宋体"/>
                <w:b/>
                <w:color w:val="000000"/>
                <w:sz w:val="21"/>
              </w:rPr>
              <w:t>5.报告期间关联交易情况</w:t>
            </w:r>
          </w:p>
        </w:tc>
        <w:tc>
          <w:tcPr>
            <w:gridSpan w:val="4"/>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2"/>
          </w:tcPr>
          <w:p>
            <w:pPr>
              <w:pStyle w:val="4"/>
            </w:pPr>
          </w:p>
        </w:tc>
        <w:tc>
          <w:tcPr>
            <w:gridSpan w:val="2"/>
          </w:tcPr>
          <w:p>
            <w:pPr>
              <w:pStyle w:val="4"/>
            </w:pPr>
          </w:p>
        </w:tc>
        <w:tc>
          <w:tcPr>
            <w:gridSpan w:val="11"/>
            <w:tcMar>
              <w:top w:w="0" w:type="dxa"/>
              <w:left w:w="0" w:type="dxa"/>
              <w:bottom w:w="0" w:type="dxa"/>
              <w:right w:w="0" w:type="dxa"/>
            </w:tcMar>
            <w:vAlign w:val="top"/>
          </w:tcPr>
          <w:p>
            <w:r>
              <w:rPr>
                <w:rFonts w:ascii="宋体" w:hAnsi="宋体" w:eastAsia="宋体" w:cs="宋体"/>
                <w:color w:val="000000"/>
                <w:sz w:val="20"/>
              </w:rPr>
              <w:t>5.1 理财产品在报告期末投资关联方发行、承销的证券的情况</w:t>
            </w:r>
          </w:p>
        </w:tc>
        <w:tc>
          <w:tcPr>
            <w:gridSpan w:val="4"/>
          </w:tcPr>
          <w:p>
            <w:pPr>
              <w:pStyle w:val="4"/>
            </w:pPr>
          </w:p>
        </w:tc>
        <w:tc>
          <w:p>
            <w:pPr>
              <w:pStyle w:val="4"/>
            </w:pPr>
          </w:p>
        </w:tc>
      </w:tr>
      <w:tr>
        <w:tblPrEx>
          <w:tblCellMar>
            <w:top w:w="0" w:type="dxa"/>
            <w:left w:w="10" w:type="dxa"/>
            <w:bottom w:w="0" w:type="dxa"/>
            <w:right w:w="10" w:type="dxa"/>
          </w:tblCellMar>
        </w:tblPrEx>
        <w:trPr>
          <w:trHeight w:val="2400" w:hRule="exact"/>
        </w:trPr>
        <w:tc>
          <w:p>
            <w:pPr>
              <w:pStyle w:val="4"/>
            </w:pPr>
          </w:p>
        </w:tc>
        <w:tc>
          <w:tcPr>
            <w:gridSpan w:val="15"/>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800"/>
              <w:gridCol w:w="3000"/>
              <w:gridCol w:w="2800"/>
              <w:gridCol w:w="3100"/>
            </w:tblGrid>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BFBFB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产品代码</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资产名称</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资产面额（元）</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承销商/发行人</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9K221011</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20河钢集MTN006</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20,000,000.00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9K221011</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21四川港投SCP001</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30,000,000.00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9K221011</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21越秀金融MTN003</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100,000,000.00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bl>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200" w:hRule="exact"/>
        </w:trPr>
        <w:tc>
          <w:p>
            <w:pPr>
              <w:pStyle w:val="4"/>
            </w:pPr>
          </w:p>
        </w:tc>
        <w:tc>
          <w:tcPr>
            <w:gridSpan w:val="2"/>
          </w:tcPr>
          <w:p>
            <w:pPr>
              <w:pStyle w:val="4"/>
            </w:pPr>
          </w:p>
        </w:tc>
        <w:tc>
          <w:tcPr>
            <w:gridSpan w:val="2"/>
          </w:tcPr>
          <w:p>
            <w:pPr>
              <w:pStyle w:val="4"/>
            </w:pPr>
          </w:p>
        </w:tc>
        <w:tc>
          <w:tcPr>
            <w:gridSpan w:val="2"/>
          </w:tcPr>
          <w:p>
            <w:pPr>
              <w:pStyle w:val="4"/>
            </w:pPr>
          </w:p>
        </w:tc>
        <w:tc>
          <w:tcPr>
            <w:gridSpan w:val="3"/>
          </w:tcPr>
          <w:p>
            <w:pPr>
              <w:pStyle w:val="4"/>
            </w:pPr>
          </w:p>
        </w:tc>
        <w:tc>
          <w:tcPr>
            <w:gridSpan w:val="2"/>
          </w:tcPr>
          <w:p>
            <w:pPr>
              <w:pStyle w:val="4"/>
            </w:pPr>
          </w:p>
        </w:tc>
        <w:tc>
          <w:tcPr>
            <w:gridSpan w:val="4"/>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2"/>
          </w:tcPr>
          <w:p>
            <w:pPr>
              <w:pStyle w:val="4"/>
            </w:pPr>
          </w:p>
        </w:tc>
        <w:tc>
          <w:tcPr>
            <w:gridSpan w:val="2"/>
          </w:tcPr>
          <w:p>
            <w:pPr>
              <w:pStyle w:val="4"/>
            </w:pPr>
          </w:p>
        </w:tc>
        <w:tc>
          <w:tcPr>
            <w:gridSpan w:val="11"/>
            <w:tcMar>
              <w:top w:w="0" w:type="dxa"/>
              <w:left w:w="0" w:type="dxa"/>
              <w:bottom w:w="0" w:type="dxa"/>
              <w:right w:w="0" w:type="dxa"/>
            </w:tcMar>
            <w:vAlign w:val="top"/>
          </w:tcPr>
          <w:p>
            <w:r>
              <w:rPr>
                <w:rFonts w:ascii="宋体" w:hAnsi="宋体" w:eastAsia="宋体" w:cs="宋体"/>
                <w:color w:val="000000"/>
                <w:sz w:val="20"/>
              </w:rPr>
              <w:t>5.2 理财产品在报告期内其他关联交易</w:t>
            </w:r>
          </w:p>
        </w:tc>
        <w:tc>
          <w:tcPr>
            <w:gridSpan w:val="4"/>
          </w:tcPr>
          <w:p>
            <w:pPr>
              <w:pStyle w:val="4"/>
            </w:pPr>
          </w:p>
        </w:tc>
        <w:tc>
          <w:p>
            <w:pPr>
              <w:pStyle w:val="4"/>
            </w:pPr>
          </w:p>
        </w:tc>
      </w:tr>
      <w:tr>
        <w:tblPrEx>
          <w:tblCellMar>
            <w:top w:w="0" w:type="dxa"/>
            <w:left w:w="10" w:type="dxa"/>
            <w:bottom w:w="0" w:type="dxa"/>
            <w:right w:w="10" w:type="dxa"/>
          </w:tblCellMar>
        </w:tblPrEx>
        <w:trPr>
          <w:trHeight w:val="600" w:hRule="exact"/>
        </w:trPr>
        <w:tc>
          <w:p>
            <w:pPr>
              <w:pStyle w:val="4"/>
            </w:pPr>
          </w:p>
        </w:tc>
        <w:tc>
          <w:tcPr>
            <w:gridSpan w:val="15"/>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600"/>
              <w:gridCol w:w="2200"/>
              <w:gridCol w:w="2200"/>
              <w:gridCol w:w="1800"/>
              <w:gridCol w:w="2900"/>
            </w:tblGrid>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BFBFB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5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产品代码</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资产名称</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资产面额（元）</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8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交易类型</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9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关联方名称</w:t>
                        </w:r>
                      </w:p>
                    </w:tc>
                  </w:tr>
                </w:tbl>
                <w:p>
                  <w:pPr>
                    <w:pStyle w:val="4"/>
                  </w:pPr>
                </w:p>
              </w:tc>
            </w:tr>
          </w:tbl>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600" w:hRule="exact"/>
        </w:trPr>
        <w:tc>
          <w:p>
            <w:pPr>
              <w:pStyle w:val="4"/>
            </w:pPr>
          </w:p>
        </w:tc>
        <w:tc>
          <w:tcPr>
            <w:gridSpan w:val="15"/>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700"/>
            </w:tblGrid>
            <w:tr>
              <w:trPr>
                <w:trHeight w:val="600" w:hRule="exact"/>
              </w:trPr>
              <w:tc>
                <w:tcPr>
                  <w:tcBorders>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6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无</w:t>
                        </w:r>
                      </w:p>
                    </w:tc>
                    <w:tc>
                      <w:p>
                        <w:pPr>
                          <w:pStyle w:val="4"/>
                        </w:pPr>
                      </w:p>
                    </w:tc>
                  </w:tr>
                </w:tbl>
                <w:p>
                  <w:pPr>
                    <w:pStyle w:val="4"/>
                  </w:pPr>
                </w:p>
              </w:tc>
            </w:tr>
          </w:tbl>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200" w:hRule="exact"/>
        </w:trPr>
        <w:tc>
          <w:p>
            <w:pPr>
              <w:pStyle w:val="4"/>
            </w:pPr>
          </w:p>
        </w:tc>
        <w:tc>
          <w:tcPr>
            <w:gridSpan w:val="2"/>
          </w:tcPr>
          <w:p>
            <w:pPr>
              <w:pStyle w:val="4"/>
            </w:pPr>
          </w:p>
        </w:tc>
        <w:tc>
          <w:tcPr>
            <w:gridSpan w:val="2"/>
          </w:tcPr>
          <w:p>
            <w:pPr>
              <w:pStyle w:val="4"/>
            </w:pPr>
          </w:p>
        </w:tc>
        <w:tc>
          <w:tcPr>
            <w:gridSpan w:val="2"/>
          </w:tcPr>
          <w:p>
            <w:pPr>
              <w:pStyle w:val="4"/>
            </w:pPr>
          </w:p>
        </w:tc>
        <w:tc>
          <w:tcPr>
            <w:gridSpan w:val="3"/>
          </w:tcPr>
          <w:p>
            <w:pPr>
              <w:pStyle w:val="4"/>
            </w:pPr>
          </w:p>
        </w:tc>
        <w:tc>
          <w:tcPr>
            <w:gridSpan w:val="2"/>
          </w:tcPr>
          <w:p>
            <w:pPr>
              <w:pStyle w:val="4"/>
            </w:pPr>
          </w:p>
        </w:tc>
        <w:tc>
          <w:tcPr>
            <w:gridSpan w:val="4"/>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2"/>
          </w:tcPr>
          <w:p>
            <w:pPr>
              <w:pStyle w:val="4"/>
            </w:pPr>
          </w:p>
        </w:tc>
        <w:tc>
          <w:tcPr>
            <w:gridSpan w:val="2"/>
          </w:tcPr>
          <w:p>
            <w:pPr>
              <w:pStyle w:val="4"/>
            </w:pPr>
          </w:p>
        </w:tc>
        <w:tc>
          <w:tcPr>
            <w:gridSpan w:val="11"/>
            <w:tcMar>
              <w:top w:w="0" w:type="dxa"/>
              <w:left w:w="0" w:type="dxa"/>
              <w:bottom w:w="0" w:type="dxa"/>
              <w:right w:w="0" w:type="dxa"/>
            </w:tcMar>
            <w:vAlign w:val="top"/>
          </w:tcPr>
          <w:p>
            <w:r>
              <w:rPr>
                <w:rFonts w:ascii="宋体" w:hAnsi="宋体" w:eastAsia="宋体" w:cs="宋体"/>
                <w:color w:val="000000"/>
                <w:sz w:val="20"/>
              </w:rPr>
              <w:t>5.3 理财产品在报告期内中的重大关联交易</w:t>
            </w:r>
          </w:p>
        </w:tc>
        <w:tc>
          <w:tcPr>
            <w:gridSpan w:val="4"/>
          </w:tcPr>
          <w:p>
            <w:pPr>
              <w:pStyle w:val="4"/>
            </w:pPr>
          </w:p>
        </w:tc>
        <w:tc>
          <w:p>
            <w:pPr>
              <w:pStyle w:val="4"/>
            </w:pPr>
          </w:p>
        </w:tc>
      </w:tr>
      <w:tr>
        <w:tblPrEx>
          <w:tblCellMar>
            <w:top w:w="0" w:type="dxa"/>
            <w:left w:w="10" w:type="dxa"/>
            <w:bottom w:w="0" w:type="dxa"/>
            <w:right w:w="10" w:type="dxa"/>
          </w:tblCellMar>
        </w:tblPrEx>
        <w:trPr>
          <w:trHeight w:val="600" w:hRule="exact"/>
        </w:trPr>
        <w:tc>
          <w:p>
            <w:pPr>
              <w:pStyle w:val="4"/>
            </w:pPr>
          </w:p>
        </w:tc>
        <w:tc>
          <w:tcPr>
            <w:gridSpan w:val="15"/>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600"/>
              <w:gridCol w:w="2200"/>
              <w:gridCol w:w="2200"/>
              <w:gridCol w:w="1800"/>
              <w:gridCol w:w="2900"/>
            </w:tblGrid>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BFBFB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5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产品代码</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资产名称</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资产面额（元）</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8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交易类型</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9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关联方名称</w:t>
                        </w:r>
                      </w:p>
                    </w:tc>
                  </w:tr>
                </w:tbl>
                <w:p>
                  <w:pPr>
                    <w:pStyle w:val="4"/>
                  </w:pPr>
                </w:p>
              </w:tc>
            </w:tr>
          </w:tbl>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600" w:hRule="exact"/>
        </w:trPr>
        <w:tc>
          <w:p>
            <w:pPr>
              <w:pStyle w:val="4"/>
            </w:pPr>
          </w:p>
        </w:tc>
        <w:tc>
          <w:tcPr>
            <w:gridSpan w:val="15"/>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700"/>
            </w:tblGrid>
            <w:tr>
              <w:tblPrEx>
                <w:tblCellMar>
                  <w:top w:w="0" w:type="dxa"/>
                  <w:left w:w="10" w:type="dxa"/>
                  <w:bottom w:w="0" w:type="dxa"/>
                  <w:right w:w="10" w:type="dxa"/>
                </w:tblCellMar>
              </w:tblPrEx>
              <w:trPr>
                <w:trHeight w:val="600" w:hRule="exact"/>
              </w:trPr>
              <w:tc>
                <w:tcPr>
                  <w:tcBorders>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680"/>
                    <w:gridCol w:w="2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无</w:t>
                        </w:r>
                      </w:p>
                    </w:tc>
                    <w:tc>
                      <w:p>
                        <w:pPr>
                          <w:pStyle w:val="4"/>
                        </w:pPr>
                      </w:p>
                    </w:tc>
                  </w:tr>
                </w:tbl>
                <w:p>
                  <w:pPr>
                    <w:pStyle w:val="4"/>
                  </w:pPr>
                </w:p>
              </w:tc>
            </w:tr>
          </w:tbl>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160" w:hRule="exact"/>
        </w:trPr>
        <w:tc>
          <w:p>
            <w:pPr>
              <w:pStyle w:val="4"/>
            </w:pPr>
          </w:p>
        </w:tc>
        <w:tc>
          <w:tcPr>
            <w:gridSpan w:val="2"/>
          </w:tcPr>
          <w:p>
            <w:pPr>
              <w:pStyle w:val="4"/>
            </w:pPr>
          </w:p>
        </w:tc>
        <w:tc>
          <w:tcPr>
            <w:gridSpan w:val="2"/>
          </w:tcPr>
          <w:p>
            <w:pPr>
              <w:pStyle w:val="4"/>
            </w:pPr>
          </w:p>
        </w:tc>
        <w:tc>
          <w:tcPr>
            <w:gridSpan w:val="2"/>
          </w:tcPr>
          <w:p>
            <w:pPr>
              <w:pStyle w:val="4"/>
            </w:pPr>
          </w:p>
        </w:tc>
        <w:tc>
          <w:tcPr>
            <w:gridSpan w:val="3"/>
          </w:tcPr>
          <w:p>
            <w:pPr>
              <w:pStyle w:val="4"/>
            </w:pPr>
          </w:p>
        </w:tc>
        <w:tc>
          <w:tcPr>
            <w:gridSpan w:val="2"/>
          </w:tcPr>
          <w:p>
            <w:pPr>
              <w:pStyle w:val="4"/>
            </w:pPr>
          </w:p>
        </w:tc>
        <w:tc>
          <w:tcPr>
            <w:gridSpan w:val="4"/>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2"/>
          </w:tcPr>
          <w:p>
            <w:pPr>
              <w:pStyle w:val="4"/>
            </w:pPr>
          </w:p>
        </w:tc>
        <w:tc>
          <w:tcPr>
            <w:gridSpan w:val="17"/>
            <w:tcMar>
              <w:top w:w="0" w:type="dxa"/>
              <w:left w:w="0" w:type="dxa"/>
              <w:bottom w:w="0" w:type="dxa"/>
              <w:right w:w="0" w:type="dxa"/>
            </w:tcMar>
            <w:vAlign w:val="center"/>
          </w:tcPr>
          <w:p>
            <w:pPr>
              <w:jc w:val="left"/>
            </w:pPr>
            <w:r>
              <w:rPr>
                <w:rFonts w:ascii="宋体" w:hAnsi="宋体" w:eastAsia="宋体" w:cs="宋体"/>
                <w:b/>
                <w:color w:val="000000"/>
                <w:sz w:val="21"/>
              </w:rPr>
              <w:t>6.投资账户信息</w:t>
            </w:r>
          </w:p>
        </w:tc>
        <w:tc>
          <w:p>
            <w:pPr>
              <w:pStyle w:val="4"/>
            </w:pPr>
          </w:p>
        </w:tc>
      </w:tr>
      <w:tr>
        <w:tblPrEx>
          <w:tblCellMar>
            <w:top w:w="0" w:type="dxa"/>
            <w:left w:w="10" w:type="dxa"/>
            <w:bottom w:w="0" w:type="dxa"/>
            <w:right w:w="10" w:type="dxa"/>
          </w:tblCellMar>
        </w:tblPrEx>
        <w:trPr>
          <w:trHeight w:val="1200" w:hRule="exact"/>
        </w:trPr>
        <w:tc>
          <w:p>
            <w:pPr>
              <w:pStyle w:val="4"/>
            </w:pPr>
          </w:p>
        </w:tc>
        <w:tc>
          <w:tcPr>
            <w:gridSpan w:val="2"/>
          </w:tcPr>
          <w:p>
            <w:pPr>
              <w:pStyle w:val="4"/>
            </w:pPr>
          </w:p>
        </w:tc>
        <w:tc>
          <w:tcPr>
            <w:gridSpan w:val="17"/>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gridCol w:w="2200"/>
              <w:gridCol w:w="3000"/>
              <w:gridCol w:w="4500"/>
            </w:tblGrid>
            <w:tr>
              <w:tblPrEx>
                <w:tblCellMar>
                  <w:top w:w="0" w:type="dxa"/>
                  <w:left w:w="10" w:type="dxa"/>
                  <w:bottom w:w="0" w:type="dxa"/>
                  <w:right w:w="10" w:type="dxa"/>
                </w:tblCellMar>
              </w:tblPrEx>
              <w:trPr>
                <w:trHeight w:val="60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60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序号</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blPrEx>
                      <w:tblCellMar>
                        <w:top w:w="0" w:type="dxa"/>
                        <w:left w:w="10" w:type="dxa"/>
                        <w:bottom w:w="0" w:type="dxa"/>
                        <w:right w:w="10" w:type="dxa"/>
                      </w:tblCellMar>
                    </w:tblPrEx>
                    <w:trPr>
                      <w:trHeight w:val="60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账户类型</w:t>
                        </w:r>
                      </w:p>
                    </w:tc>
                  </w:tr>
                </w:tbl>
                <w:p>
                  <w:pPr>
                    <w:pStyle w:val="4"/>
                  </w:pPr>
                </w:p>
              </w:tc>
              <w:tc>
                <w:tcPr>
                  <w:tcBorders>
                    <w:top w:val="single" w:color="000000" w:sz="8" w:space="0"/>
                    <w:left w:val="single" w:color="000000" w:sz="8" w:space="0"/>
                    <w:bottom w:val="single" w:color="000000" w:sz="8" w:space="0"/>
                    <w:right w:val="single" w:color="000000" w:sz="8"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60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账户编号</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3B4B5"/>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500"/>
                  </w:tblGrid>
                  <w:tr>
                    <w:trPr>
                      <w:trHeight w:val="60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账户名称</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托管账户</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051010100101251683</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5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兴银理财睿盈年年升11号净值型理财产品</w:t>
                        </w:r>
                      </w:p>
                    </w:tc>
                  </w:tr>
                </w:tbl>
                <w:p>
                  <w:pPr>
                    <w:pStyle w:val="4"/>
                  </w:pPr>
                </w:p>
              </w:tc>
            </w:tr>
          </w:tbl>
          <w:p>
            <w:pPr>
              <w:pStyle w:val="4"/>
            </w:pPr>
          </w:p>
        </w:tc>
        <w:tc>
          <w:p>
            <w:pPr>
              <w:pStyle w:val="4"/>
            </w:pPr>
          </w:p>
        </w:tc>
      </w:tr>
      <w:tr>
        <w:tblPrEx>
          <w:tblCellMar>
            <w:top w:w="0" w:type="dxa"/>
            <w:left w:w="10" w:type="dxa"/>
            <w:bottom w:w="0" w:type="dxa"/>
            <w:right w:w="10" w:type="dxa"/>
          </w:tblCellMar>
        </w:tblPrEx>
        <w:trPr>
          <w:trHeight w:val="960" w:hRule="exact"/>
        </w:trPr>
        <w:tc>
          <w:p>
            <w:pPr>
              <w:pStyle w:val="4"/>
            </w:pPr>
          </w:p>
        </w:tc>
        <w:tc>
          <w:tcPr>
            <w:gridSpan w:val="2"/>
          </w:tcPr>
          <w:p>
            <w:pPr>
              <w:pStyle w:val="4"/>
            </w:pPr>
          </w:p>
        </w:tc>
        <w:tc>
          <w:tcPr>
            <w:gridSpan w:val="2"/>
          </w:tcPr>
          <w:p>
            <w:pPr>
              <w:pStyle w:val="4"/>
            </w:pPr>
          </w:p>
        </w:tc>
        <w:tc>
          <w:tcPr>
            <w:gridSpan w:val="2"/>
          </w:tcPr>
          <w:p>
            <w:pPr>
              <w:pStyle w:val="4"/>
            </w:pPr>
          </w:p>
        </w:tc>
        <w:tc>
          <w:tcPr>
            <w:gridSpan w:val="3"/>
          </w:tcPr>
          <w:p>
            <w:pPr>
              <w:pStyle w:val="4"/>
            </w:pPr>
          </w:p>
        </w:tc>
        <w:tc>
          <w:tcPr>
            <w:gridSpan w:val="2"/>
          </w:tcPr>
          <w:p>
            <w:pPr>
              <w:pStyle w:val="4"/>
            </w:pPr>
          </w:p>
        </w:tc>
        <w:tc>
          <w:tcPr>
            <w:gridSpan w:val="4"/>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15"/>
            <w:tcMar>
              <w:top w:w="0" w:type="dxa"/>
              <w:left w:w="0" w:type="dxa"/>
              <w:bottom w:w="0" w:type="dxa"/>
              <w:right w:w="0" w:type="dxa"/>
            </w:tcMar>
            <w:vAlign w:val="center"/>
          </w:tcPr>
          <w:p>
            <w:pPr>
              <w:jc w:val="right"/>
            </w:pPr>
            <w:r>
              <w:rPr>
                <w:rFonts w:ascii="宋体" w:hAnsi="宋体" w:eastAsia="宋体" w:cs="宋体"/>
                <w:color w:val="000000"/>
                <w:sz w:val="21"/>
              </w:rPr>
              <w:t>兴银理财有限责任公司</w:t>
            </w:r>
          </w:p>
        </w:tc>
        <w:tc>
          <w:tcPr>
            <w:gridSpan w:val="4"/>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15"/>
            <w:tcMar>
              <w:top w:w="0" w:type="dxa"/>
              <w:left w:w="0" w:type="dxa"/>
              <w:bottom w:w="0" w:type="dxa"/>
              <w:right w:w="0" w:type="dxa"/>
            </w:tcMar>
            <w:vAlign w:val="top"/>
          </w:tcPr>
          <w:p>
            <w:pPr>
              <w:jc w:val="right"/>
            </w:pPr>
            <w:r>
              <w:rPr>
                <w:rFonts w:ascii="宋体" w:hAnsi="宋体" w:eastAsia="宋体" w:cs="宋体"/>
                <w:color w:val="000000"/>
                <w:sz w:val="21"/>
              </w:rPr>
              <w:t>2022年4月22日</w:t>
            </w:r>
          </w:p>
        </w:tc>
        <w:tc>
          <w:tcPr>
            <w:gridSpan w:val="4"/>
          </w:tcPr>
          <w:p>
            <w:pPr>
              <w:pStyle w:val="4"/>
            </w:pPr>
          </w:p>
        </w:tc>
        <w:tc>
          <w:p>
            <w:pPr>
              <w:pStyle w:val="4"/>
            </w:pPr>
          </w:p>
        </w:tc>
      </w:tr>
      <w:tr>
        <w:tblPrEx>
          <w:tblCellMar>
            <w:top w:w="0" w:type="dxa"/>
            <w:left w:w="10" w:type="dxa"/>
            <w:bottom w:w="0" w:type="dxa"/>
            <w:right w:w="10" w:type="dxa"/>
          </w:tblCellMar>
        </w:tblPrEx>
        <w:trPr>
          <w:trHeight w:val="4280" w:hRule="exact"/>
        </w:trPr>
        <w:tc>
          <w:p>
            <w:pPr>
              <w:pStyle w:val="4"/>
            </w:pPr>
          </w:p>
        </w:tc>
        <w:tc>
          <w:tcPr>
            <w:gridSpan w:val="2"/>
          </w:tcPr>
          <w:p>
            <w:pPr>
              <w:pStyle w:val="4"/>
            </w:pPr>
          </w:p>
        </w:tc>
        <w:tc>
          <w:tcPr>
            <w:gridSpan w:val="2"/>
          </w:tcPr>
          <w:p>
            <w:pPr>
              <w:pStyle w:val="4"/>
            </w:pPr>
          </w:p>
        </w:tc>
        <w:tc>
          <w:tcPr>
            <w:gridSpan w:val="2"/>
          </w:tcPr>
          <w:p>
            <w:pPr>
              <w:pStyle w:val="4"/>
            </w:pPr>
          </w:p>
        </w:tc>
        <w:tc>
          <w:tcPr>
            <w:gridSpan w:val="3"/>
          </w:tcPr>
          <w:p>
            <w:pPr>
              <w:pStyle w:val="4"/>
            </w:pPr>
          </w:p>
        </w:tc>
        <w:tc>
          <w:tcPr>
            <w:gridSpan w:val="2"/>
          </w:tcPr>
          <w:p>
            <w:pPr>
              <w:pStyle w:val="4"/>
            </w:pPr>
          </w:p>
        </w:tc>
        <w:tc>
          <w:tcPr>
            <w:gridSpan w:val="4"/>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2"/>
          </w:tcPr>
          <w:p>
            <w:pPr>
              <w:pStyle w:val="4"/>
            </w:pPr>
          </w:p>
        </w:tc>
        <w:tc>
          <w:tcPr>
            <w:gridSpan w:val="2"/>
          </w:tcPr>
          <w:p>
            <w:pPr>
              <w:pStyle w:val="4"/>
            </w:pPr>
          </w:p>
        </w:tc>
        <w:tc>
          <w:tcPr>
            <w:gridSpan w:val="2"/>
          </w:tcPr>
          <w:p>
            <w:pPr>
              <w:pStyle w:val="4"/>
            </w:pPr>
          </w:p>
        </w:tc>
        <w:tc>
          <w:tcPr>
            <w:gridSpan w:val="3"/>
            <w:tcMar>
              <w:top w:w="0" w:type="dxa"/>
              <w:left w:w="0" w:type="dxa"/>
              <w:bottom w:w="0" w:type="dxa"/>
              <w:right w:w="0" w:type="dxa"/>
            </w:tcMar>
            <w:vAlign w:val="top"/>
          </w:tcPr>
          <w:p>
            <w:pPr>
              <w:jc w:val="right"/>
            </w:pPr>
            <w:r>
              <w:rPr>
                <w:rFonts w:ascii="SansSerif" w:hAnsi="SansSerif" w:eastAsia="SansSerif" w:cs="SansSerif"/>
                <w:color w:val="000000"/>
                <w:sz w:val="18"/>
              </w:rPr>
              <w:t>7/</w:t>
            </w:r>
          </w:p>
        </w:tc>
        <w:tc>
          <w:tcPr>
            <w:gridSpan w:val="2"/>
            <w:tcMar>
              <w:top w:w="0" w:type="dxa"/>
              <w:left w:w="0" w:type="dxa"/>
              <w:bottom w:w="0" w:type="dxa"/>
              <w:right w:w="0" w:type="dxa"/>
            </w:tcMar>
            <w:vAlign w:val="top"/>
          </w:tcPr>
          <w:p>
            <w:pPr>
              <w:jc w:val="left"/>
            </w:pPr>
            <w:r>
              <w:rPr>
                <w:rFonts w:ascii="SansSerif" w:hAnsi="SansSerif" w:eastAsia="SansSerif" w:cs="SansSerif"/>
                <w:color w:val="000000"/>
                <w:sz w:val="18"/>
              </w:rPr>
              <w:t>7</w:t>
            </w:r>
          </w:p>
        </w:tc>
        <w:tc>
          <w:tcPr>
            <w:gridSpan w:val="4"/>
          </w:tcPr>
          <w:p>
            <w:pPr>
              <w:pStyle w:val="4"/>
            </w:pPr>
          </w:p>
        </w:tc>
        <w:tc>
          <w:tcPr>
            <w:gridSpan w:val="4"/>
          </w:tcPr>
          <w:p>
            <w:pPr>
              <w:pStyle w:val="4"/>
            </w:pPr>
          </w:p>
        </w:tc>
        <w:tc>
          <w:p>
            <w:pPr>
              <w:pStyle w:val="4"/>
            </w:pPr>
          </w:p>
        </w:tc>
      </w:tr>
    </w:tbl>
    <w:p/>
    <w:sectPr>
      <w:pgSz w:w="11900" w:h="16840"/>
      <w:pgMar w:top="600" w:right="560" w:bottom="240" w:left="600" w:header="0" w:footer="0" w:gutter="0"/>
      <w:cols w:space="720" w:num="1"/>
      <w:docGrid w:linePitch="36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SansSerif">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documentProtection w:enforcement="0"/>
  <w:defaultTabStop w:val="800"/>
  <w:compat>
    <w:useFELayout/>
    <w:splitPgBreakAndParaMark/>
    <w:compatSetting w:name="compatibilityMode" w:uri="http://schemas.microsoft.com/office/word" w:val="12"/>
  </w:compat>
  <w:rsids>
    <w:rsidRoot w:val="00000000"/>
    <w:rsid w:val="5F106BAE"/>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sz w:val="21"/>
      <w:szCs w:val="22"/>
    </w:rPr>
  </w:style>
  <w:style w:type="character" w:default="1" w:styleId="3">
    <w:name w:val="Default Paragraph Font"/>
    <w:semiHidden/>
    <w:uiPriority w:val="0"/>
  </w:style>
  <w:style w:type="table" w:default="1" w:styleId="2">
    <w:name w:val="Normal Table"/>
    <w:semiHidden/>
    <w:uiPriority w:val="0"/>
    <w:tblPr>
      <w:tblCellMar>
        <w:top w:w="0" w:type="dxa"/>
        <w:left w:w="108" w:type="dxa"/>
        <w:bottom w:w="0" w:type="dxa"/>
        <w:right w:w="108" w:type="dxa"/>
      </w:tblCellMar>
    </w:tblPr>
  </w:style>
  <w:style w:type="paragraph" w:customStyle="1" w:styleId="4">
    <w:name w:val="EMPTY_CELL_STYLE"/>
    <w:qFormat/>
    <w:uiPriority w:val="0"/>
    <w:pPr>
      <w:spacing w:line="240" w:lineRule="auto"/>
    </w:pPr>
    <w:rPr>
      <w:rFonts w:ascii="SansSerif" w:hAnsi="SansSerif" w:eastAsia="SansSerif" w:cs="SansSerif"/>
      <w:color w:val="000000"/>
      <w:sz w:val="1"/>
      <w:szCs w:val="22"/>
    </w:rPr>
  </w:style>
  <w:style w:type="paragraph" w:customStyle="1" w:styleId="5">
    <w:name w:val="Table_TH"/>
    <w:qFormat/>
    <w:uiPriority w:val="0"/>
    <w:pPr>
      <w:spacing w:line="240" w:lineRule="auto"/>
    </w:pPr>
    <w:rPr>
      <w:rFonts w:ascii="SansSerif" w:hAnsi="SansSerif" w:eastAsia="SansSerif" w:cs="SansSerif"/>
      <w:color w:val="000000"/>
      <w:sz w:val="20"/>
      <w:szCs w:val="22"/>
    </w:rPr>
  </w:style>
  <w:style w:type="paragraph" w:customStyle="1" w:styleId="6">
    <w:name w:val="Table_CH"/>
    <w:qFormat/>
    <w:uiPriority w:val="0"/>
    <w:pPr>
      <w:spacing w:line="240" w:lineRule="auto"/>
    </w:pPr>
    <w:rPr>
      <w:rFonts w:ascii="SansSerif" w:hAnsi="SansSerif" w:eastAsia="SansSerif" w:cs="SansSerif"/>
      <w:color w:val="000000"/>
      <w:sz w:val="20"/>
      <w:szCs w:val="22"/>
    </w:rPr>
  </w:style>
  <w:style w:type="paragraph" w:customStyle="1" w:styleId="7">
    <w:name w:val="Table_TD"/>
    <w:qFormat/>
    <w:uiPriority w:val="0"/>
    <w:pPr>
      <w:spacing w:line="240" w:lineRule="auto"/>
    </w:pPr>
    <w:rPr>
      <w:rFonts w:ascii="SansSerif" w:hAnsi="SansSerif" w:eastAsia="SansSerif" w:cs="SansSerif"/>
      <w:color w:val="000000"/>
      <w:sz w:val="20"/>
      <w:szCs w:val="22"/>
    </w:rPr>
  </w:style>
  <w:style w:type="paragraph" w:customStyle="1" w:styleId="8">
    <w:name w:val="Table_CD"/>
    <w:qFormat/>
    <w:uiPriority w:val="0"/>
    <w:pPr>
      <w:spacing w:line="240" w:lineRule="auto"/>
    </w:pPr>
    <w:rPr>
      <w:rFonts w:ascii="SansSerif" w:hAnsi="SansSerif" w:eastAsia="SansSerif" w:cs="SansSerif"/>
      <w:color w:val="000000"/>
      <w:sz w:val="20"/>
      <w:szCs w:val="22"/>
    </w:rPr>
  </w:style>
  <w:style w:type="paragraph" w:customStyle="1" w:styleId="9">
    <w:name w:val="Table 3_TH"/>
    <w:qFormat/>
    <w:uiPriority w:val="0"/>
    <w:pPr>
      <w:spacing w:line="240" w:lineRule="auto"/>
    </w:pPr>
    <w:rPr>
      <w:rFonts w:ascii="SansSerif" w:hAnsi="SansSerif" w:eastAsia="SansSerif" w:cs="SansSerif"/>
      <w:color w:val="000000"/>
      <w:sz w:val="20"/>
      <w:szCs w:val="22"/>
    </w:rPr>
  </w:style>
  <w:style w:type="paragraph" w:customStyle="1" w:styleId="10">
    <w:name w:val="Table 3_CH"/>
    <w:qFormat/>
    <w:uiPriority w:val="0"/>
    <w:pPr>
      <w:spacing w:line="240" w:lineRule="auto"/>
    </w:pPr>
    <w:rPr>
      <w:rFonts w:ascii="SansSerif" w:hAnsi="SansSerif" w:eastAsia="SansSerif" w:cs="SansSerif"/>
      <w:color w:val="000000"/>
      <w:sz w:val="20"/>
      <w:szCs w:val="22"/>
    </w:rPr>
  </w:style>
  <w:style w:type="paragraph" w:customStyle="1" w:styleId="11">
    <w:name w:val="Table 3_TD"/>
    <w:qFormat/>
    <w:uiPriority w:val="0"/>
    <w:pPr>
      <w:spacing w:line="240" w:lineRule="auto"/>
    </w:pPr>
    <w:rPr>
      <w:rFonts w:ascii="SansSerif" w:hAnsi="SansSerif" w:eastAsia="SansSerif" w:cs="SansSerif"/>
      <w:color w:val="000000"/>
      <w:sz w:val="20"/>
      <w:szCs w:val="22"/>
    </w:rPr>
  </w:style>
  <w:style w:type="paragraph" w:customStyle="1" w:styleId="12">
    <w:name w:val="Table 4_TH"/>
    <w:qFormat/>
    <w:uiPriority w:val="0"/>
    <w:pPr>
      <w:spacing w:line="240" w:lineRule="auto"/>
    </w:pPr>
    <w:rPr>
      <w:rFonts w:ascii="SansSerif" w:hAnsi="SansSerif" w:eastAsia="SansSerif" w:cs="SansSerif"/>
      <w:color w:val="000000"/>
      <w:sz w:val="20"/>
      <w:szCs w:val="22"/>
    </w:rPr>
  </w:style>
  <w:style w:type="paragraph" w:customStyle="1" w:styleId="13">
    <w:name w:val="Table 4_CH"/>
    <w:qFormat/>
    <w:uiPriority w:val="0"/>
    <w:pPr>
      <w:spacing w:line="240" w:lineRule="auto"/>
    </w:pPr>
    <w:rPr>
      <w:rFonts w:ascii="SansSerif" w:hAnsi="SansSerif" w:eastAsia="SansSerif" w:cs="SansSerif"/>
      <w:color w:val="000000"/>
      <w:sz w:val="20"/>
      <w:szCs w:val="22"/>
    </w:rPr>
  </w:style>
  <w:style w:type="paragraph" w:customStyle="1" w:styleId="14">
    <w:name w:val="Table 4_TD"/>
    <w:qFormat/>
    <w:uiPriority w:val="0"/>
    <w:pPr>
      <w:spacing w:line="240" w:lineRule="auto"/>
    </w:pPr>
    <w:rPr>
      <w:rFonts w:ascii="SansSerif" w:hAnsi="SansSerif" w:eastAsia="SansSerif" w:cs="SansSerif"/>
      <w:color w:val="000000"/>
      <w:sz w:val="20"/>
      <w:szCs w:val="22"/>
    </w:rPr>
  </w:style>
  <w:style w:type="paragraph" w:customStyle="1" w:styleId="15">
    <w:name w:val="Table 1_TH"/>
    <w:qFormat/>
    <w:uiPriority w:val="0"/>
    <w:pPr>
      <w:spacing w:line="240" w:lineRule="auto"/>
    </w:pPr>
    <w:rPr>
      <w:rFonts w:ascii="SansSerif" w:hAnsi="SansSerif" w:eastAsia="SansSerif" w:cs="SansSerif"/>
      <w:color w:val="000000"/>
      <w:sz w:val="20"/>
      <w:szCs w:val="22"/>
    </w:rPr>
  </w:style>
  <w:style w:type="paragraph" w:customStyle="1" w:styleId="16">
    <w:name w:val="Table 1_CH"/>
    <w:qFormat/>
    <w:uiPriority w:val="0"/>
    <w:pPr>
      <w:spacing w:line="240" w:lineRule="auto"/>
    </w:pPr>
    <w:rPr>
      <w:rFonts w:ascii="SansSerif" w:hAnsi="SansSerif" w:eastAsia="SansSerif" w:cs="SansSerif"/>
      <w:color w:val="000000"/>
      <w:sz w:val="20"/>
      <w:szCs w:val="22"/>
    </w:rPr>
  </w:style>
  <w:style w:type="paragraph" w:customStyle="1" w:styleId="17">
    <w:name w:val="Table 1_TD"/>
    <w:qFormat/>
    <w:uiPriority w:val="0"/>
    <w:pPr>
      <w:spacing w:line="240" w:lineRule="auto"/>
    </w:pPr>
    <w:rPr>
      <w:rFonts w:ascii="SansSerif" w:hAnsi="SansSerif" w:eastAsia="SansSerif" w:cs="SansSerif"/>
      <w:color w:val="000000"/>
      <w:sz w:val="20"/>
      <w:szCs w:val="22"/>
    </w:rPr>
  </w:style>
  <w:style w:type="paragraph" w:customStyle="1" w:styleId="18">
    <w:name w:val="Table 2_TH"/>
    <w:qFormat/>
    <w:uiPriority w:val="0"/>
    <w:pPr>
      <w:spacing w:line="240" w:lineRule="auto"/>
    </w:pPr>
    <w:rPr>
      <w:rFonts w:ascii="SansSerif" w:hAnsi="SansSerif" w:eastAsia="SansSerif" w:cs="SansSerif"/>
      <w:color w:val="000000"/>
      <w:sz w:val="20"/>
      <w:szCs w:val="22"/>
    </w:rPr>
  </w:style>
  <w:style w:type="paragraph" w:customStyle="1" w:styleId="19">
    <w:name w:val="Table 2_CH"/>
    <w:qFormat/>
    <w:uiPriority w:val="0"/>
    <w:pPr>
      <w:spacing w:line="240" w:lineRule="auto"/>
    </w:pPr>
    <w:rPr>
      <w:rFonts w:ascii="SansSerif" w:hAnsi="SansSerif" w:eastAsia="SansSerif" w:cs="SansSerif"/>
      <w:color w:val="000000"/>
      <w:sz w:val="20"/>
      <w:szCs w:val="22"/>
    </w:rPr>
  </w:style>
  <w:style w:type="paragraph" w:customStyle="1" w:styleId="20">
    <w:name w:val="Table 2_TD"/>
    <w:qFormat/>
    <w:uiPriority w:val="0"/>
    <w:pPr>
      <w:spacing w:line="240" w:lineRule="auto"/>
    </w:pPr>
    <w:rPr>
      <w:rFonts w:ascii="SansSerif" w:hAnsi="SansSerif" w:eastAsia="SansSerif" w:cs="SansSerif"/>
      <w:color w:val="000000"/>
      <w:sz w:val="20"/>
      <w:szCs w:val="22"/>
    </w:rPr>
  </w:style>
  <w:style w:type="paragraph" w:customStyle="1" w:styleId="21">
    <w:name w:val="Table 5_TH"/>
    <w:qFormat/>
    <w:uiPriority w:val="0"/>
    <w:pPr>
      <w:spacing w:line="240" w:lineRule="auto"/>
    </w:pPr>
    <w:rPr>
      <w:rFonts w:ascii="SansSerif" w:hAnsi="SansSerif" w:eastAsia="SansSerif" w:cs="SansSerif"/>
      <w:color w:val="000000"/>
      <w:sz w:val="20"/>
      <w:szCs w:val="22"/>
    </w:rPr>
  </w:style>
  <w:style w:type="paragraph" w:customStyle="1" w:styleId="22">
    <w:name w:val="Table 5_CH"/>
    <w:qFormat/>
    <w:uiPriority w:val="0"/>
    <w:pPr>
      <w:spacing w:line="240" w:lineRule="auto"/>
    </w:pPr>
    <w:rPr>
      <w:rFonts w:ascii="SansSerif" w:hAnsi="SansSerif" w:eastAsia="SansSerif" w:cs="SansSerif"/>
      <w:color w:val="000000"/>
      <w:sz w:val="20"/>
      <w:szCs w:val="22"/>
    </w:rPr>
  </w:style>
  <w:style w:type="paragraph" w:customStyle="1" w:styleId="23">
    <w:name w:val="Table 5_TD"/>
    <w:qFormat/>
    <w:uiPriority w:val="0"/>
    <w:pPr>
      <w:spacing w:line="240" w:lineRule="auto"/>
    </w:pPr>
    <w:rPr>
      <w:rFonts w:ascii="SansSerif" w:hAnsi="SansSerif" w:eastAsia="SansSerif" w:cs="SansSerif"/>
      <w:color w:val="000000"/>
      <w:sz w:val="20"/>
      <w:szCs w:val="22"/>
    </w:rPr>
  </w:style>
  <w:style w:type="paragraph" w:customStyle="1" w:styleId="24">
    <w:name w:val="Table 6_TH"/>
    <w:qFormat/>
    <w:uiPriority w:val="0"/>
    <w:pPr>
      <w:spacing w:line="240" w:lineRule="auto"/>
    </w:pPr>
    <w:rPr>
      <w:rFonts w:ascii="SansSerif" w:hAnsi="SansSerif" w:eastAsia="SansSerif" w:cs="SansSerif"/>
      <w:color w:val="000000"/>
      <w:sz w:val="20"/>
      <w:szCs w:val="22"/>
    </w:rPr>
  </w:style>
  <w:style w:type="paragraph" w:customStyle="1" w:styleId="25">
    <w:name w:val="Table 6_CH"/>
    <w:qFormat/>
    <w:uiPriority w:val="0"/>
    <w:pPr>
      <w:spacing w:line="240" w:lineRule="auto"/>
    </w:pPr>
    <w:rPr>
      <w:rFonts w:ascii="SansSerif" w:hAnsi="SansSerif" w:eastAsia="SansSerif" w:cs="SansSerif"/>
      <w:color w:val="000000"/>
      <w:sz w:val="20"/>
      <w:szCs w:val="22"/>
    </w:rPr>
  </w:style>
  <w:style w:type="paragraph" w:customStyle="1" w:styleId="26">
    <w:name w:val="Table 6_TD"/>
    <w:qFormat/>
    <w:uiPriority w:val="0"/>
    <w:pPr>
      <w:spacing w:line="240" w:lineRule="auto"/>
    </w:pPr>
    <w:rPr>
      <w:rFonts w:ascii="SansSerif" w:hAnsi="SansSerif" w:eastAsia="SansSerif" w:cs="SansSerif"/>
      <w:color w:val="000000"/>
      <w:sz w:val="20"/>
      <w:szCs w:val="22"/>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Pages>8</Pages>
  <Words>3507</Words>
  <Characters>4255</Characters>
  <TotalTime>0</TotalTime>
  <ScaleCrop>false</ScaleCrop>
  <LinksUpToDate>false</LinksUpToDate>
  <CharactersWithSpaces>4388</CharactersWithSpaces>
  <Application>WPS Office_11.1.0.11636_F1E327BC-269C-435d-A152-05C5408002CA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2022-04-18T09:47:17Z</dcterms:created>
  <dc:creator>Administrator</dc:creator>
  <cp:lastModifiedBy>Administrator</cp:lastModifiedBy>
  <dcterms:modified xsi:type="dcterms:W3CDTF">2022-04-18T09:47:43Z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mmondata">
    <vt:lpwstr>eyJoZGlkIjoiYzhlZjE2NzA4YjlmNzdkZWI0ZGJiOTI3NDc0M2Q1NDYifQ==</vt:lpwstr>
  </property>
  <property fmtid="{D5CDD505-2E9C-101B-9397-08002B2CF9AE}" pid="3" name="KSOProductBuildVer">
    <vt:lpwstr>2052-11.1.0.11636</vt:lpwstr>
  </property>
  <property fmtid="{D5CDD505-2E9C-101B-9397-08002B2CF9AE}" pid="4" name="ICV">
    <vt:lpwstr>7CFC4714082C44C6BD6612192D8E6BA0</vt:lpwstr>
  </property>
</Properties>
</file>