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兴业银行天天万利宝稳利6号Q款净值型理财产品2022年第一季度报告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兴业银行天天万利宝稳利6号Q款净值型理财产品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兴业银行天天万利宝稳利6号Q款净值型理财产品2022年第一季度报告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兴业银行天天万利宝稳利6号Q款净值型理财产品2022年第一季度报告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兴业银行天天万利宝稳利6号Q款净值型理财产品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9K209210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Z7002021000172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5,574,238,579.76份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稳利月月增利D款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5,412,920,456.67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稳利月月增利D款B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161,318,123.09</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兴业银行天天万利宝稳利6号Q款净值型理财产品2022年第一季度报告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产品9K20921A自成立日以来，累计净值增长率为2.8040%，年化累计净值增长率为3.7353%。</w:t>
              <w:br/>
              <w:t xml:space="preserve">产品9K20921B自成立日以来，累计净值增长率为2.0460%，年化累计净值增长率为3.4256%。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5,714,416,477.40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5,549,797,884.75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164,618,592.65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宸先生，中山大学经济学硕士，7年资深投研经验，曾任职于广发银行股份有限公司、广发证券股份有限公司。2019年加入兴银理财有限责任公司，任固定收益投资部投资经理。投资经验丰富，产品业绩稳健，擅长宏观基本面研究、利率债交易以及信用债套利挖掘。</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一、市场观点</w:t>
              <w:br/>
              <w:t xml:space="preserve">    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b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息25BP，在美债利率大幅上行的外部环境影响下，中美利率快速压缩至50BP以内，利率下行空间不大。同时随着宽信用政策加码，二三季度经济可能企稳上行，债市收益率存在上行压力。在国内外复杂的环境下，债市整体多空交</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兴业银行天天万利宝稳利6号Q款净值型理财产品2022年第一季度报告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织，预计二季度利率仍将维持区间震荡走势。</w:t>
              <w:br/>
              <w:t xml:space="preserve">二、运作回顾</w:t>
              <w:br/>
              <w:t xml:space="preserve">    今年一季度，债券市场先下后上。考虑到宽信用预期升温和美联储加息的影响，我们在一季度初收益率不断下行至低位阶段，适当调整了组合久期和杠杆。在后续市场的调整中我们判断短期内上行空间有限，因而在2-3月利率反弹时适度增配高性价比券种，赚取了稳定票息收益的同时，资本利得方面亦有收获。</w:t>
              <w:br/>
              <w:t xml:space="preserve">三、展望投资策略</w:t>
              <w:br/>
              <w:t xml:space="preserve">    展望二季度，产品将继续保持稳健的投资风格。1、发挥票息策略优势，同时维持中性偏谨慎的杠杆水平与组合久期。2、把握住利率反弹时的配置机会，关注市场波动带来的交易机会。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兴业银行天天万利宝稳利6号Q款净值型理财产品2022年第一季度报告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751,385,267.28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新华资产-明鑫七号资产管理产品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720,978,816.09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中国工商银行杭州分行大额存单13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499,889,000.00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中国工商银行杭州分行大额存单01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499,842,500.00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中国工商银行杭州分行大额存单02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499,842,500.00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22CSFD65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399,997,200.00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21CSFD158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399,928,000.00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299,943,300.00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21贴债59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148,393,950.00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21云能投SCP010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21胶州湾MTN001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21常德经建MTN002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21现代投资SCP002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21铜陵建投SCP003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21浙农发SCP001(专项乡村振兴)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兴业银行天天万利宝稳利6号Q款净值型理财产品2022年第一季度报告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051010100101200323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兴业银行天天万利宝稳利6号Q款净值型理财产品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9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