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兴业银行天天万利宝稳利6号T款净值型理财产品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兴业银行天天万利宝稳利6号T款净值型理财产品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9K209240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Z7002021000189</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2,857,095,533.59份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9K20924A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2,814,045,045.24</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9K20924B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42,713,144.89</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稳利月月增利C款D</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9K20924D</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337,343.46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产品9K20924A自成立日以来，累计净值增长率为2.4150%，年化累计净值增长率为3.4704%。</w:t>
            </w:r>
            <w:r>
              <w:rPr>
                <w:rFonts w:ascii="宋体" w:hAnsi="宋体" w:eastAsia="宋体" w:cs="宋体"/>
                <w:color w:val="000000"/>
                <w:sz w:val="21"/>
              </w:rPr>
              <w:br w:type="textWrapping"/>
            </w:r>
            <w:r>
              <w:rPr>
                <w:rFonts w:ascii="宋体" w:hAnsi="宋体" w:eastAsia="宋体" w:cs="宋体"/>
                <w:color w:val="000000"/>
                <w:sz w:val="21"/>
              </w:rPr>
              <w:t>产品9K20924B自成立日以来，累计净值增长率为1.6400%，年化累计净值增长率为3.0386%。</w:t>
            </w:r>
            <w:r>
              <w:rPr>
                <w:rFonts w:ascii="宋体" w:hAnsi="宋体" w:eastAsia="宋体" w:cs="宋体"/>
                <w:color w:val="000000"/>
                <w:sz w:val="21"/>
              </w:rPr>
              <w:br w:type="textWrapping"/>
            </w:r>
            <w:r>
              <w:rPr>
                <w:rFonts w:ascii="宋体" w:hAnsi="宋体" w:eastAsia="宋体" w:cs="宋体"/>
                <w:color w:val="000000"/>
                <w:sz w:val="21"/>
              </w:rPr>
              <w:t>产品9K20924D自成立日以来，累计净值增长率为</w:t>
            </w:r>
            <w:r>
              <w:rPr>
                <w:rFonts w:hint="eastAsia" w:ascii="宋体" w:hAnsi="宋体" w:eastAsia="宋体" w:cs="宋体"/>
                <w:color w:val="000000"/>
                <w:sz w:val="21"/>
              </w:rPr>
              <w:t>0.0160%</w:t>
            </w:r>
            <w:r>
              <w:rPr>
                <w:rFonts w:ascii="宋体" w:hAnsi="宋体" w:eastAsia="宋体" w:cs="宋体"/>
                <w:color w:val="000000"/>
                <w:sz w:val="21"/>
              </w:rPr>
              <w:t>，年化累计净值增长率为</w:t>
            </w:r>
            <w:r>
              <w:rPr>
                <w:rFonts w:hint="eastAsia" w:ascii="宋体" w:hAnsi="宋体" w:eastAsia="宋体" w:cs="宋体"/>
                <w:color w:val="000000"/>
                <w:sz w:val="21"/>
              </w:rPr>
              <w:t>5.8400%</w:t>
            </w:r>
            <w:bookmarkStart w:id="7" w:name="_GoBack"/>
            <w:bookmarkEnd w:id="7"/>
            <w:r>
              <w:rPr>
                <w:rFonts w:ascii="宋体" w:hAnsi="宋体" w:eastAsia="宋体" w:cs="宋体"/>
                <w:color w:val="000000"/>
                <w:sz w:val="21"/>
              </w:rPr>
              <w:t>。</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1.02403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1.02403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2,925,764,714.06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1.02415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1.02415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2,882,005,606.86</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1.01640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1.01640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43,413,726.91</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9K20924D</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1.02382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1.02382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345,380.29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1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7.16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92.84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21CSFD145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350,022,400.00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11.96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349,986,000.00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11.96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21CSFD146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299,995,500.00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10.25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299,978,700.00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10.25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21农发清发100</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210,065,520.00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22CSFD26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199,986,000.00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6.84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199,973,600.00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21平安银行CD228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194,868,000.00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光大银行大额存单20200228001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149,774,250.00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17黄石城投PPN001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100,541,200.00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21镇国投CP002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21桂投资SCP005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21宿迁经开CP001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21象屿金象CP002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17黄石城投PPN001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19北新路桥MTN001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9K209240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051010100101200683</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82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01595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2022-04-18T06:53:07Z</dcterms:created>
  <dc:creator>016709</dc:creator>
  <cp:lastModifiedBy>吴姗</cp:lastModifiedBy>
  <dcterms:modified xsi:type="dcterms:W3CDTF">2022-04-18T06:54:22Z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