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兴银理财天天万利宝稳利3号M款净值型理财产品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2,357,755,440.53份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3.20%-5.20%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产品9K212011自成立日以来，累计净值增长率为5.9880%，年化累计净值增长率为3.6306%。</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1.05988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1.05988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2,498,943,300.78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499,962,434.00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299,977,462.00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Z浙-同业借款20211130002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199,989,985.00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Z京-同业借款20211117002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199,984,908.00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89,036,370.00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81,172,960.00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61,149,360.00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易方达瑞和（001562.OF）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53,458,251.75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51,073,600.00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21舟山交投MTN002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50,889,100.00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17余姚城投MTN001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20东湖高新(疫情防控债)PPN001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兴银理财天天万利宝稳利3号净值型理财产品M款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