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兴银理财指数新动力2号商品及金融衍生品类净值型理财产品2022年第一季度报告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兴银理财指数新动力2号商品及金融衍生品类净值型理财产品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5</w:t>
            </w: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兴银理财指数新动力2号商品及金融衍生品类净值型理财产品2022年第一季度报告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2000" w:type="dxa"/>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4"/>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5</w:t>
            </w: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兴银理财指数新动力2号商品及金融衍生品类净值型理财产品2022年第一季度报告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兴银理财指数新动力2号商品及金融衍生品类净值型理财产品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9K222015</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Z7002021000221</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商品及金融衍生品类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69,646,743.03份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观察期中证500指数涨跌幅+增强收益率6.00%/年+下跌保护垫（未跌破敲入价格）</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R4</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200" w:type="dxa"/>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产品9K222015自成立日以来，累计净值增长率为-3.9480%，年化累计净值增长率为-7.7474%。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2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7"/>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5</w:t>
            </w: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3" w:name="JR_PAGE_ANCHOR_0_4"/>
            <w:bookmarkEnd w:id="3"/>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兴银理财指数新动力2号商品及金融衍生品类净值型理财产品2022年第一季度报告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260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tcW w:w="250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tcW w:w="2700" w:type="dxa"/>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tcW w:w="2800" w:type="dxa"/>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260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tcW w:w="250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0.96052</w:t>
            </w:r>
          </w:p>
        </w:tc>
        <w:tc>
          <w:tcPr>
            <w:tcW w:w="2700" w:type="dxa"/>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0.96052</w:t>
            </w:r>
          </w:p>
        </w:tc>
        <w:tc>
          <w:tcPr>
            <w:tcW w:w="2800" w:type="dxa"/>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66,897,136.99</w:t>
            </w: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2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8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张雅婕女士，上海财经大学硕士，注册会计师，金融从业超过10年。现就职兴银理财有限责任公司，历任华登国际投资经理、兴业银行资产管理部权益投资部投资经理。    </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9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2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56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本产品在合理控制风险并保持理财资产流动性的前提下，通过投资于挂钩【中证500指数（指数代码：000905.SH）】的收益互换工具和场外期权工具，收益表现紧跟所选股票指数，在指数涨跌幅基础之上获取一定增强收益，承担股票指数波动风险。若存续期内未发生敲入事件（即任一日中证500指数未跌破期初价格的80%），客户可获取不低于6%（年化）收益；若存续期内触发敲入事件（即任一日中证500指数跌破起初价格的80%），客户到期获取指数涨跌幅+6%（年化）的收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9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bookmarkStart w:id="5" w:name="_GoBack"/>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20" w:type="dxa"/>
            <w:gridSpan w:val="2"/>
          </w:tcPr>
          <w:p>
            <w:pPr>
              <w:pStyle w:val="4"/>
            </w:pPr>
          </w:p>
        </w:tc>
        <w:tc>
          <w:tcPr>
            <w:tcW w:w="1" w:type="dxa"/>
          </w:tcPr>
          <w:p>
            <w:pPr>
              <w:pStyle w:val="4"/>
            </w:pPr>
          </w:p>
        </w:tc>
      </w:tr>
      <w:bookmarkEnd w:id="5"/>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700" w:hRule="exact"/>
        </w:trPr>
        <w:tc>
          <w:tcPr>
            <w:tcW w:w="1" w:type="dxa"/>
          </w:tcPr>
          <w:p>
            <w:pPr>
              <w:pStyle w:val="4"/>
            </w:pPr>
          </w:p>
        </w:tc>
        <w:tc>
          <w:tcPr>
            <w:tcW w:w="20" w:type="dxa"/>
          </w:tcPr>
          <w:p>
            <w:pPr>
              <w:pStyle w:val="4"/>
            </w:pPr>
          </w:p>
        </w:tc>
        <w:tc>
          <w:tcPr>
            <w:tcW w:w="10700" w:type="dxa"/>
            <w:gridSpan w:val="20"/>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rPr>
                            <w:rFonts w:hint="eastAsia" w:eastAsia="宋体"/>
                            <w:lang w:val="en-US" w:eastAsia="zh-CN"/>
                          </w:rPr>
                        </w:pPr>
                        <w:r>
                          <w:rPr>
                            <w:rFonts w:hint="eastAsia"/>
                            <w:lang w:val="en-US" w:eastAsia="zh-CN"/>
                          </w:rPr>
                          <w:t>现金及存款</w:t>
                        </w:r>
                      </w:p>
                    </w:tc>
                  </w:tr>
                </w:tbl>
                <w:p>
                  <w:pPr>
                    <w:pStyle w:val="4"/>
                    <w:jc w:val="center"/>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rPr>
                            <w:rFonts w:hint="eastAsia" w:eastAsia="宋体"/>
                            <w:lang w:val="en-US" w:eastAsia="zh-CN"/>
                          </w:rPr>
                        </w:pPr>
                        <w:r>
                          <w:rPr>
                            <w:rFonts w:hint="eastAsia"/>
                            <w:lang w:val="en-US" w:eastAsia="zh-CN"/>
                          </w:rPr>
                          <w:t>3.67%</w:t>
                        </w:r>
                      </w:p>
                    </w:tc>
                  </w:tr>
                </w:tbl>
                <w:p>
                  <w:pPr>
                    <w:pStyle w:val="4"/>
                    <w:jc w:val="cente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jc w:val="center"/>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rPr>
                            <w:rFonts w:hint="eastAsia" w:eastAsia="宋体"/>
                            <w:lang w:val="en-US" w:eastAsia="zh-CN"/>
                          </w:rPr>
                        </w:pPr>
                        <w:r>
                          <w:rPr>
                            <w:rFonts w:hint="eastAsia"/>
                            <w:lang w:val="en-US" w:eastAsia="zh-CN"/>
                          </w:rPr>
                          <w:t>2</w:t>
                        </w:r>
                      </w:p>
                    </w:tc>
                  </w:tr>
                </w:tbl>
                <w:p>
                  <w:pPr>
                    <w:pStyle w:val="4"/>
                    <w:jc w:val="center"/>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pPr>
                </w:p>
                <w:p>
                  <w:pPr>
                    <w:jc w:val="center"/>
                  </w:pPr>
                </w:p>
                <w:p>
                  <w:pPr>
                    <w:jc w:val="center"/>
                    <w:rPr>
                      <w:rFonts w:hint="eastAsia" w:eastAsia="宋体"/>
                      <w:lang w:val="en-US" w:eastAsia="zh-CN"/>
                    </w:rPr>
                  </w:pPr>
                  <w:r>
                    <w:rPr>
                      <w:rFonts w:hint="eastAsia"/>
                      <w:lang w:val="en-US" w:eastAsia="zh-CN"/>
                    </w:rPr>
                    <w:t>衍生品</w:t>
                  </w: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pPr>
                </w:p>
                <w:p>
                  <w:pPr>
                    <w:jc w:val="center"/>
                  </w:pPr>
                </w:p>
                <w:p>
                  <w:pPr>
                    <w:jc w:val="center"/>
                    <w:rPr>
                      <w:rFonts w:hint="eastAsia" w:eastAsia="宋体"/>
                      <w:lang w:val="en-US" w:eastAsia="zh-CN"/>
                    </w:rPr>
                  </w:pPr>
                  <w:r>
                    <w:rPr>
                      <w:rFonts w:hint="eastAsia"/>
                      <w:lang w:val="en-US" w:eastAsia="zh-CN"/>
                    </w:rPr>
                    <w:t>96.33%</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jc w:val="center"/>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pPr>
                </w:p>
                <w:p>
                  <w:pPr>
                    <w:jc w:val="center"/>
                    <w:rPr>
                      <w:rFonts w:hint="eastAsia" w:eastAsia="宋体"/>
                      <w:lang w:val="en-US" w:eastAsia="zh-CN"/>
                    </w:rPr>
                  </w:pPr>
                  <w:r>
                    <w:rPr>
                      <w:rFonts w:hint="eastAsia"/>
                      <w:lang w:val="en-US" w:eastAsia="zh-CN"/>
                    </w:rPr>
                    <w:t>合计</w:t>
                  </w: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pPr>
                </w:p>
                <w:p>
                  <w:pPr>
                    <w:jc w:val="center"/>
                  </w:pPr>
                </w:p>
                <w:p>
                  <w:pPr>
                    <w:jc w:val="center"/>
                    <w:rPr>
                      <w:rFonts w:hint="eastAsia" w:eastAsia="宋体"/>
                      <w:lang w:val="en-US" w:eastAsia="zh-CN"/>
                    </w:rPr>
                  </w:pPr>
                  <w:r>
                    <w:rPr>
                      <w:rFonts w:hint="eastAsia"/>
                      <w:lang w:val="en-US" w:eastAsia="zh-CN"/>
                    </w:rPr>
                    <w:t>100.00%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4"/>
                    <w:jc w:val="center"/>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9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1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26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5</w:t>
            </w:r>
          </w:p>
        </w:tc>
        <w:tc>
          <w:tcPr>
            <w:tcW w:w="400" w:type="dxa"/>
          </w:tcPr>
          <w:p>
            <w:pPr>
              <w:pStyle w:val="4"/>
            </w:pPr>
          </w:p>
        </w:tc>
        <w:tc>
          <w:tcPr>
            <w:tcW w:w="2800" w:type="dxa"/>
            <w:gridSpan w:val="4"/>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4" w:name="JR_PAGE_ANCHOR_0_5"/>
            <w:bookmarkEnd w:id="4"/>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兴银理财指数新动力2号商品及金融衍生品类净值型理财产品2022年第一季度报告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915" w:hRule="exact"/>
        </w:trPr>
        <w:tc>
          <w:tcPr>
            <w:tcW w:w="1" w:type="dxa"/>
          </w:tcPr>
          <w:p>
            <w:pPr>
              <w:pStyle w:val="4"/>
            </w:pPr>
          </w:p>
        </w:tc>
        <w:tc>
          <w:tcPr>
            <w:tcW w:w="10700" w:type="dxa"/>
            <w:gridSpan w:val="19"/>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pStyle w:val="4"/>
                    <w:rPr>
                      <w:rFonts w:hint="eastAsia" w:eastAsia="宋体"/>
                      <w:lang w:val="en-US" w:eastAsia="zh-CN"/>
                    </w:rPr>
                  </w:pPr>
                  <w:r>
                    <w:rPr>
                      <w:rFonts w:hint="eastAsia" w:eastAsia="宋体"/>
                      <w:lang w:val="en-US" w:eastAsia="zh-CN"/>
                    </w:rPr>
                    <w:t>11</w:t>
                  </w:r>
                </w:p>
                <w:p>
                  <w:pPr>
                    <w:rPr>
                      <w:rFonts w:hint="eastAsia"/>
                      <w:lang w:val="en-US" w:eastAsia="zh-CN"/>
                    </w:rPr>
                  </w:pPr>
                </w:p>
                <w:p>
                  <w:pPr>
                    <w:jc w:val="center"/>
                    <w:rPr>
                      <w:rFonts w:hint="eastAsia"/>
                      <w:lang w:val="en-US" w:eastAsia="zh-CN"/>
                    </w:rPr>
                  </w:pPr>
                  <w:r>
                    <w:rPr>
                      <w:rFonts w:hint="eastAsia"/>
                      <w:lang w:val="en-US" w:eastAsia="zh-CN"/>
                    </w:rPr>
                    <w:t>1</w:t>
                  </w: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收益互换</w:t>
                  </w: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66959089.41</w:t>
                  </w: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100.09%</w:t>
                  </w:r>
                </w:p>
              </w:tc>
            </w:tr>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pStyle w:val="4"/>
                  </w:pPr>
                </w:p>
                <w:p/>
                <w:p>
                  <w:pPr>
                    <w:jc w:val="center"/>
                    <w:rPr>
                      <w:rFonts w:hint="eastAsia" w:eastAsia="宋体"/>
                      <w:lang w:val="en-US" w:eastAsia="zh-CN"/>
                    </w:rPr>
                  </w:pPr>
                  <w:r>
                    <w:rPr>
                      <w:rFonts w:hint="eastAsia"/>
                      <w:lang w:val="en-US" w:eastAsia="zh-CN"/>
                    </w:rPr>
                    <w:t>2</w:t>
                  </w: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keepNext w:val="0"/>
                    <w:keepLines w:val="0"/>
                    <w:widowControl/>
                    <w:suppressLineNumbers w:val="0"/>
                    <w:jc w:val="center"/>
                    <w:textAlignment w:val="bottom"/>
                  </w:pPr>
                  <w:r>
                    <w:rPr>
                      <w:rFonts w:hint="eastAsia" w:ascii="宋体" w:hAnsi="宋体" w:eastAsia="宋体" w:cs="宋体"/>
                      <w:i w:val="0"/>
                      <w:color w:val="000000"/>
                      <w:kern w:val="0"/>
                      <w:sz w:val="22"/>
                      <w:szCs w:val="22"/>
                      <w:u w:val="none"/>
                      <w:lang w:val="en-US" w:eastAsia="zh-CN" w:bidi="ar"/>
                    </w:rPr>
                    <w:t>OPTION20210929000068194</w:t>
                  </w: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3661198.24</w:t>
                  </w: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5.47%</w:t>
                  </w: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40" w:type="dxa"/>
            <w:gridSpan w:val="2"/>
          </w:tcPr>
          <w:p>
            <w:pPr>
              <w:pStyle w:val="4"/>
            </w:pPr>
          </w:p>
        </w:tc>
        <w:tc>
          <w:tcPr>
            <w:tcW w:w="10700" w:type="dxa"/>
            <w:gridSpan w:val="21"/>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5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9"/>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4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5</w:t>
            </w:r>
          </w:p>
        </w:tc>
        <w:tc>
          <w:tcPr>
            <w:tcW w:w="3300" w:type="dxa"/>
            <w:gridSpan w:val="6"/>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800"/>
  <w:displayHorizontalDrawingGridEvery w:val="1"/>
  <w:displayVerticalDrawingGridEvery w:val="1"/>
  <w:noPunctuationKerning w:val="1"/>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4B9A19C4"/>
    <w:rsid w:val="50D127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2022-04-18T06:33:45Z</dcterms:created>
  <dc:creator>016709</dc:creator>
  <cp:lastModifiedBy>吴姗</cp:lastModifiedBy>
  <dcterms:modified xsi:type="dcterms:W3CDTF">2022-04-18T06:42:39Z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