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兴银理财金雪球稳利1号B款净值型理财产品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19,200,385,259.64份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产品9C212002自成立日以来，累计净值增长率为6.1080%，年化累计净值增长率为3.9811%。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1.06108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1.06108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20,373,053,326.29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1,504,173,279.05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1,235,098,248.18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1,149,787,250.00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工商银行杭州分行定期存款20220110003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999,921,238.72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950,010,450.00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949,801,450.00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799,894,400.00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720,508,770.26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621,087,776.34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599,990,400.00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19鲁黄金MTN008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19海宁资产MTN001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21重南新城PPN001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21湖南农业MTN001（乡村振兴）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兴银理财金雪球稳利1号B款净值型理财产品2022年第一季度报告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