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兴业银行天天万利宝稳利6号L款净值型理财产品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兴业银行天天万利宝稳利6号L款净值型理财产品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4,050,689,303.34份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稳利季季增利D款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4,050,689,303.34</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产品9K20916A自成立日以来，累计净值增长率为3.4240%，年化累计净值增长率为3.8573%。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4,143,881,116.85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4,143,881,116.85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Z深-同业借款20220210002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999,961,261.00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Z京-同业借款20220210001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499,980,629.00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21农业银行CD137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292,322,700.00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Z存放同业（线上）20220216005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199,991,606.05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21交通银行CD298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194,882,800.00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21华阳新材CP004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21黄石国资CP001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20山东公用MTN001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21金霞新城SCP002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21高速地产SCP011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Z京-同业借款20220210001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Z存放同业（线上）20220216005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兴业银行天天万利宝稳利6号L款净值型理财产品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