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32,995,044,148.94份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产品9C212001自成立日以来，累计净值增长率为7.0830%，年化累计净值增长率为3.8472%。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1.07083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1.07083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35,332,069,501.26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3,087,776,855.46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2,562,227,830.22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1,999,842,477.44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1,299,907,700.00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1,253,398,216.62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1,200,013,200.00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999,811,000.00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21合肥高新SCP002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21河南资产SCP004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22新疆交投SCP001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22象屿股份SCP001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91,884,000.00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