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1,002,893,598.02份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产品9K218062自成立日以来，累计净值增长率为13.4560%，年化累计净值增长率为4.4367%。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1.00186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1.13456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1,004,755,527.19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130,727,090.00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51,568,600.00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18湘投MTN002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31,319,310.00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30,307,410.00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21萍乡城投MTN001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30,258,780.00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30,018,510.00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