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4,112,777,491.5份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4,112,777,491.50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产品9K810012自成立日以来，累计净值增长率为5.6620%，年化累计净值增长率为4.0923%。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4,345,659,516.66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4,345,659,516.66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6年的债券投资交易经验，曾任职于中国农业银行金融市场部，于2020年7月加入兴银理财，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21浦发银行CD311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194,834,600.00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140,018,620.00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106,784,480.00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20南京医药(疫情防控债)MTN001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100,490,900.00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97,438,700.00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21华夏银行CD082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97,174,300.00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71,626,800.00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20钟楼新城MTN002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70,891,940.00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19银河C4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70,130,900.00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21郫国投CP001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21如皋沿江SCP003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21广投能源SCP004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051010100101065169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